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1A1DF" w14:textId="77777777" w:rsidR="00497270" w:rsidRPr="00E3099D" w:rsidRDefault="00497270" w:rsidP="004F521F">
      <w:pPr>
        <w:widowControl w:val="0"/>
        <w:pBdr>
          <w:top w:val="nil"/>
          <w:left w:val="nil"/>
          <w:bottom w:val="nil"/>
          <w:right w:val="nil"/>
          <w:between w:val="nil"/>
        </w:pBdr>
        <w:spacing w:before="500" w:line="240" w:lineRule="auto"/>
        <w:jc w:val="center"/>
        <w:rPr>
          <w:rFonts w:ascii="Times New Roman" w:eastAsia="Times New Roman" w:hAnsi="Times New Roman" w:cs="Times New Roman"/>
          <w:b/>
          <w:bCs/>
          <w:color w:val="000000"/>
          <w:sz w:val="28"/>
          <w:szCs w:val="28"/>
        </w:rPr>
      </w:pPr>
      <w:r w:rsidRPr="0064772B">
        <w:rPr>
          <w:rFonts w:ascii="Times New Roman" w:eastAsia="Times New Roman" w:hAnsi="Times New Roman" w:cs="Times New Roman"/>
          <w:b/>
          <w:bCs/>
          <w:color w:val="000000"/>
          <w:sz w:val="28"/>
          <w:szCs w:val="28"/>
        </w:rPr>
        <w:t>ANALYSIS OF SPATIAL DISTRIBUTION AND SERVICEABILITY OF OFFICIAL POLLING STATIONS USING GIS AND WEBGIS IN NABIRE DISTRICT</w:t>
      </w:r>
    </w:p>
    <w:p w14:paraId="50709579" w14:textId="77777777" w:rsidR="007F45E1" w:rsidRDefault="007F45E1" w:rsidP="007F45E1">
      <w:pPr>
        <w:widowControl w:val="0"/>
        <w:pBdr>
          <w:top w:val="nil"/>
          <w:left w:val="nil"/>
          <w:bottom w:val="nil"/>
          <w:right w:val="nil"/>
          <w:between w:val="nil"/>
        </w:pBdr>
        <w:spacing w:before="500" w:line="240" w:lineRule="auto"/>
        <w:jc w:val="center"/>
        <w:rPr>
          <w:rFonts w:ascii="Times New Roman" w:eastAsia="Times New Roman" w:hAnsi="Times New Roman" w:cs="Times New Roman"/>
          <w:b/>
          <w:bCs/>
          <w:color w:val="000000"/>
          <w:sz w:val="13"/>
          <w:szCs w:val="13"/>
        </w:rPr>
      </w:pPr>
      <w:r>
        <w:rPr>
          <w:rFonts w:ascii="Times New Roman" w:eastAsia="Times New Roman" w:hAnsi="Times New Roman" w:cs="Times New Roman"/>
          <w:b/>
          <w:bCs/>
          <w:color w:val="000000"/>
        </w:rPr>
        <w:t>Gunawan Prayitno</w:t>
      </w:r>
      <w:r>
        <w:rPr>
          <w:rFonts w:ascii="Times New Roman" w:eastAsia="Times New Roman" w:hAnsi="Times New Roman" w:cs="Times New Roman"/>
          <w:b/>
          <w:bCs/>
          <w:color w:val="000000"/>
          <w:sz w:val="23"/>
          <w:szCs w:val="23"/>
          <w:vertAlign w:val="superscript"/>
        </w:rPr>
        <w:t>1</w:t>
      </w:r>
      <w:r>
        <w:rPr>
          <w:rFonts w:ascii="Times New Roman" w:eastAsia="Times New Roman" w:hAnsi="Times New Roman" w:cs="Times New Roman"/>
          <w:b/>
          <w:bCs/>
          <w:color w:val="000000"/>
        </w:rPr>
        <w:t>, Eka Melani Majid</w:t>
      </w:r>
      <w:r>
        <w:rPr>
          <w:rFonts w:ascii="Times New Roman" w:eastAsia="Times New Roman" w:hAnsi="Times New Roman" w:cs="Times New Roman"/>
          <w:b/>
          <w:bCs/>
          <w:color w:val="000000"/>
          <w:sz w:val="23"/>
          <w:szCs w:val="23"/>
          <w:vertAlign w:val="superscript"/>
        </w:rPr>
        <w:t>2</w:t>
      </w:r>
    </w:p>
    <w:p w14:paraId="4D5FEF4D" w14:textId="680E2E46" w:rsidR="00505C1D" w:rsidRPr="00497270" w:rsidRDefault="00505C1D" w:rsidP="004B2E60">
      <w:pPr>
        <w:pStyle w:val="senaText"/>
        <w:ind w:firstLine="0"/>
        <w:jc w:val="center"/>
        <w:rPr>
          <w:rFonts w:ascii="Arial" w:hAnsi="Arial" w:cs="Arial"/>
          <w:bCs/>
          <w:sz w:val="20"/>
          <w:lang w:val="en-ID"/>
        </w:rPr>
      </w:pPr>
      <w:r w:rsidRPr="00497270">
        <w:rPr>
          <w:rFonts w:ascii="Arial" w:hAnsi="Arial" w:cs="Arial"/>
          <w:bCs/>
          <w:sz w:val="20"/>
          <w:vertAlign w:val="superscript"/>
          <w:lang w:val="en-ID"/>
        </w:rPr>
        <w:t>1)</w:t>
      </w:r>
      <w:r w:rsidR="00FE01FE" w:rsidRPr="00497270">
        <w:rPr>
          <w:rFonts w:asciiTheme="minorHAnsi" w:eastAsiaTheme="minorHAnsi" w:hAnsiTheme="minorHAnsi" w:cstheme="minorBidi"/>
          <w:szCs w:val="22"/>
          <w:lang w:val="en-ID"/>
        </w:rPr>
        <w:t xml:space="preserve"> </w:t>
      </w:r>
      <w:r w:rsidR="00FE01FE" w:rsidRPr="00497270">
        <w:rPr>
          <w:rFonts w:ascii="Arial" w:hAnsi="Arial" w:cs="Arial"/>
          <w:bCs/>
          <w:sz w:val="20"/>
          <w:lang w:val="en-ID"/>
        </w:rPr>
        <w:t>Program Studi Informatika, S</w:t>
      </w:r>
      <w:r w:rsidR="00497270" w:rsidRPr="00497270">
        <w:rPr>
          <w:rFonts w:ascii="Arial" w:hAnsi="Arial" w:cs="Arial"/>
          <w:bCs/>
          <w:sz w:val="20"/>
          <w:lang w:val="en-ID"/>
        </w:rPr>
        <w:t xml:space="preserve">ekolah Tinggi Manajemen Informatika dan </w:t>
      </w:r>
      <w:proofErr w:type="gramStart"/>
      <w:r w:rsidR="00497270">
        <w:rPr>
          <w:rFonts w:ascii="Arial" w:hAnsi="Arial" w:cs="Arial"/>
          <w:bCs/>
          <w:sz w:val="20"/>
          <w:lang w:val="en-ID"/>
        </w:rPr>
        <w:t xml:space="preserve">Komputer </w:t>
      </w:r>
      <w:r w:rsidR="00FE01FE" w:rsidRPr="00497270">
        <w:rPr>
          <w:rFonts w:ascii="Arial" w:hAnsi="Arial" w:cs="Arial"/>
          <w:bCs/>
          <w:sz w:val="20"/>
          <w:lang w:val="en-ID"/>
        </w:rPr>
        <w:t xml:space="preserve"> Pesat</w:t>
      </w:r>
      <w:proofErr w:type="gramEnd"/>
      <w:r w:rsidR="00FE01FE" w:rsidRPr="00497270">
        <w:rPr>
          <w:rFonts w:ascii="Arial" w:hAnsi="Arial" w:cs="Arial"/>
          <w:bCs/>
          <w:sz w:val="20"/>
          <w:lang w:val="en-ID"/>
        </w:rPr>
        <w:t xml:space="preserve"> Nabire</w:t>
      </w:r>
    </w:p>
    <w:p w14:paraId="3EE11265" w14:textId="3C519DE1" w:rsidR="00E3099D" w:rsidRDefault="00505C1D" w:rsidP="00E3099D">
      <w:pPr>
        <w:pStyle w:val="senaText"/>
        <w:ind w:firstLine="0"/>
        <w:jc w:val="center"/>
        <w:rPr>
          <w:rFonts w:ascii="Arial" w:hAnsi="Arial" w:cs="Arial"/>
          <w:bCs/>
          <w:sz w:val="20"/>
        </w:rPr>
      </w:pPr>
      <w:r w:rsidRPr="0093153F">
        <w:rPr>
          <w:rFonts w:ascii="Arial" w:hAnsi="Arial" w:cs="Arial"/>
          <w:bCs/>
          <w:sz w:val="20"/>
          <w:vertAlign w:val="superscript"/>
        </w:rPr>
        <w:t>2)</w:t>
      </w:r>
      <w:r w:rsidR="00E3099D" w:rsidRPr="00E3099D">
        <w:rPr>
          <w:rFonts w:ascii="Arial" w:hAnsi="Arial" w:cs="Arial"/>
          <w:bCs/>
          <w:sz w:val="20"/>
        </w:rPr>
        <w:t xml:space="preserve"> </w:t>
      </w:r>
      <w:r w:rsidR="00FE01FE" w:rsidRPr="00FE01FE">
        <w:rPr>
          <w:rFonts w:ascii="Arial" w:hAnsi="Arial" w:cs="Arial"/>
          <w:bCs/>
          <w:sz w:val="20"/>
        </w:rPr>
        <w:t xml:space="preserve">Program Studi Informatika, </w:t>
      </w:r>
      <w:r w:rsidR="00497270" w:rsidRPr="00497270">
        <w:rPr>
          <w:rFonts w:ascii="Arial" w:hAnsi="Arial" w:cs="Arial"/>
          <w:bCs/>
          <w:sz w:val="20"/>
          <w:lang w:val="en-ID"/>
        </w:rPr>
        <w:t xml:space="preserve">Sekolah Tinggi Manajemen Informatika dan </w:t>
      </w:r>
      <w:proofErr w:type="gramStart"/>
      <w:r w:rsidR="00497270">
        <w:rPr>
          <w:rFonts w:ascii="Arial" w:hAnsi="Arial" w:cs="Arial"/>
          <w:bCs/>
          <w:sz w:val="20"/>
          <w:lang w:val="en-ID"/>
        </w:rPr>
        <w:t xml:space="preserve">Komputer </w:t>
      </w:r>
      <w:r w:rsidR="00497270" w:rsidRPr="00497270">
        <w:rPr>
          <w:rFonts w:ascii="Arial" w:hAnsi="Arial" w:cs="Arial"/>
          <w:bCs/>
          <w:sz w:val="20"/>
          <w:lang w:val="en-ID"/>
        </w:rPr>
        <w:t xml:space="preserve"> Pesat</w:t>
      </w:r>
      <w:proofErr w:type="gramEnd"/>
      <w:r w:rsidR="00497270" w:rsidRPr="00497270">
        <w:rPr>
          <w:rFonts w:ascii="Arial" w:hAnsi="Arial" w:cs="Arial"/>
          <w:bCs/>
          <w:sz w:val="20"/>
          <w:lang w:val="en-ID"/>
        </w:rPr>
        <w:t xml:space="preserve"> Nabire</w:t>
      </w:r>
    </w:p>
    <w:p w14:paraId="5E435887" w14:textId="262699C1" w:rsidR="00904D02" w:rsidRDefault="007F45E1" w:rsidP="00225A4A">
      <w:pPr>
        <w:pStyle w:val="senaText"/>
        <w:ind w:firstLine="0"/>
        <w:jc w:val="center"/>
        <w:rPr>
          <w:color w:val="0000FF"/>
          <w:u w:val="single"/>
        </w:rPr>
      </w:pPr>
      <w:r>
        <w:rPr>
          <w:color w:val="0000FF"/>
          <w:sz w:val="23"/>
          <w:szCs w:val="23"/>
          <w:vertAlign w:val="superscript"/>
        </w:rPr>
        <w:t>1</w:t>
      </w:r>
      <w:r w:rsidR="00497270">
        <w:rPr>
          <w:color w:val="0000FF"/>
          <w:u w:val="single"/>
        </w:rPr>
        <w:t>binaanakpapua</w:t>
      </w:r>
      <w:r>
        <w:rPr>
          <w:color w:val="0000FF"/>
          <w:u w:val="single"/>
        </w:rPr>
        <w:t>@gmail.com</w:t>
      </w:r>
      <w:r>
        <w:rPr>
          <w:color w:val="000000"/>
        </w:rPr>
        <w:t xml:space="preserve">, </w:t>
      </w:r>
      <w:hyperlink r:id="rId8" w:history="1">
        <w:r w:rsidR="00904D02" w:rsidRPr="00774F2D">
          <w:rPr>
            <w:rStyle w:val="Hyperlink"/>
            <w:sz w:val="23"/>
            <w:szCs w:val="23"/>
            <w:vertAlign w:val="superscript"/>
          </w:rPr>
          <w:t>2</w:t>
        </w:r>
        <w:r w:rsidR="00904D02" w:rsidRPr="00774F2D">
          <w:rPr>
            <w:rStyle w:val="Hyperlink"/>
          </w:rPr>
          <w:t>melanmajid@gmail.com</w:t>
        </w:r>
      </w:hyperlink>
    </w:p>
    <w:p w14:paraId="33689B89" w14:textId="1C720C02" w:rsidR="004B2E60" w:rsidRPr="00225A4A" w:rsidRDefault="004B2E60" w:rsidP="00225A4A">
      <w:pPr>
        <w:pStyle w:val="senaText"/>
        <w:ind w:firstLine="0"/>
        <w:jc w:val="center"/>
        <w:rPr>
          <w:rFonts w:ascii="Arial" w:hAnsi="Arial" w:cs="Arial"/>
          <w:bCs/>
          <w:sz w:val="20"/>
        </w:rPr>
      </w:pPr>
      <w:r w:rsidRPr="005C3AF4">
        <w:rPr>
          <w:rFonts w:ascii="Arial" w:hAnsi="Arial" w:cs="Arial"/>
          <w:color w:val="FFFFFF" w:themeColor="background1"/>
          <w:sz w:val="24"/>
        </w:rPr>
        <w:t>…….</w:t>
      </w:r>
    </w:p>
    <w:p w14:paraId="4F23A046" w14:textId="77777777" w:rsidR="002108E0" w:rsidRPr="002108E0" w:rsidRDefault="002108E0" w:rsidP="00833F3A">
      <w:pPr>
        <w:spacing w:after="0" w:line="240" w:lineRule="auto"/>
        <w:jc w:val="center"/>
        <w:rPr>
          <w:rFonts w:ascii="Arial" w:hAnsi="Arial" w:cs="Arial"/>
          <w:b/>
          <w:i/>
        </w:rPr>
      </w:pPr>
      <w:r w:rsidRPr="002108E0">
        <w:rPr>
          <w:rFonts w:ascii="Arial" w:hAnsi="Arial" w:cs="Arial"/>
          <w:b/>
          <w:i/>
        </w:rPr>
        <w:t>ABSTRACT</w:t>
      </w:r>
    </w:p>
    <w:p w14:paraId="660F511F" w14:textId="77777777" w:rsidR="0007673B" w:rsidRPr="00251EF2" w:rsidRDefault="0007673B" w:rsidP="0007673B">
      <w:pPr>
        <w:spacing w:after="0" w:line="240" w:lineRule="auto"/>
        <w:jc w:val="both"/>
        <w:rPr>
          <w:rFonts w:ascii="Arial" w:eastAsia="Times New Roman" w:hAnsi="Arial" w:cs="Arial"/>
          <w:i/>
          <w:iCs/>
          <w:sz w:val="24"/>
        </w:rPr>
      </w:pPr>
      <w:r w:rsidRPr="00251EF2">
        <w:rPr>
          <w:rFonts w:ascii="Arial" w:eastAsia="Times New Roman" w:hAnsi="Arial" w:cs="Arial"/>
          <w:i/>
          <w:iCs/>
          <w:sz w:val="24"/>
        </w:rPr>
        <w:t>Temporary waste collection sites play an important role in urban waste management. However, the spatial distribution and service coverage of official temporary waste collection sites (TPS) in Distrik Nabire have not been comprehensively evaluated. This study aims to analyze the spatial distribution and service coverage of official TPS in Distrik Nabire using a Geographic Information System (GIS) and to implement the results in an interactive WebGIS. A quantitative spatial approach was applied using official TPS point data, temporary landfill data, administrative boundary data, and GIS-based spatial processing. The analysis included mapping TPS locations, applying Nearest Neighbor Analysis (NNA) to identify the distribution pattern, generating a 500-meter buffer to measure service coverage, and overlaying the dissolved buffer with administrative boundaries to identify serviced areas more accurately. The results showed that the spatial distribution of official TPS tends to be clustered, with an NNA value of 0.7636 and a Z-score of -2.02. Only 13.14 km² of the 205.26 km² study area was covered by TPS services, representing 6.40% of the total area, while 93.60% remained outside the service range. These results indicate that the current TPS distribution is still not optimal, and WebGIS can support interactive spatial visualization for evaluation and decision-making.</w:t>
      </w:r>
    </w:p>
    <w:p w14:paraId="74A850B9" w14:textId="3178101F" w:rsidR="004B2E60" w:rsidRPr="00251EF2" w:rsidRDefault="00F812F9" w:rsidP="004B2E60">
      <w:pPr>
        <w:spacing w:after="0" w:line="240" w:lineRule="auto"/>
        <w:rPr>
          <w:rFonts w:ascii="Arial" w:hAnsi="Arial" w:cs="Arial"/>
          <w:i/>
          <w:sz w:val="24"/>
          <w:szCs w:val="24"/>
        </w:rPr>
      </w:pPr>
      <w:r w:rsidRPr="00251EF2">
        <w:rPr>
          <w:rFonts w:ascii="Arial" w:eastAsia="Times New Roman" w:hAnsi="Arial" w:cs="Arial"/>
          <w:i/>
          <w:iCs/>
          <w:sz w:val="24"/>
        </w:rPr>
        <w:t>Keywords: GIS, WebGIS, spatial distribution, service coverage, TPS</w:t>
      </w:r>
    </w:p>
    <w:p w14:paraId="69204AED" w14:textId="77777777" w:rsidR="001E4E90" w:rsidRDefault="001E4E90" w:rsidP="00904D02">
      <w:pPr>
        <w:spacing w:after="0" w:line="240" w:lineRule="auto"/>
        <w:jc w:val="both"/>
        <w:rPr>
          <w:rFonts w:ascii="Arial" w:hAnsi="Arial" w:cs="Arial"/>
          <w:b/>
        </w:rPr>
      </w:pPr>
    </w:p>
    <w:p w14:paraId="782DBDCB" w14:textId="77777777" w:rsidR="00072293" w:rsidRPr="00904D02" w:rsidRDefault="00072293" w:rsidP="00904D02">
      <w:pPr>
        <w:spacing w:after="0" w:line="240" w:lineRule="auto"/>
        <w:jc w:val="both"/>
        <w:rPr>
          <w:rFonts w:ascii="Arial" w:hAnsi="Arial" w:cs="Arial"/>
          <w:b/>
        </w:rPr>
        <w:sectPr w:rsidR="00072293" w:rsidRPr="00904D02" w:rsidSect="00335D23">
          <w:headerReference w:type="default" r:id="rId9"/>
          <w:footerReference w:type="default" r:id="rId10"/>
          <w:pgSz w:w="11909" w:h="16834" w:code="9"/>
          <w:pgMar w:top="1298" w:right="1009" w:bottom="1298" w:left="1440" w:header="720" w:footer="680" w:gutter="0"/>
          <w:cols w:space="720"/>
          <w:docGrid w:linePitch="360"/>
        </w:sectPr>
      </w:pPr>
    </w:p>
    <w:p w14:paraId="302C3633" w14:textId="77777777" w:rsidR="00497270" w:rsidRPr="00251EF2" w:rsidRDefault="00497270" w:rsidP="00497270">
      <w:pPr>
        <w:pStyle w:val="ListParagraph"/>
        <w:numPr>
          <w:ilvl w:val="2"/>
          <w:numId w:val="0"/>
        </w:numPr>
        <w:tabs>
          <w:tab w:val="num" w:pos="2160"/>
        </w:tabs>
        <w:spacing w:after="0" w:line="240" w:lineRule="auto"/>
        <w:ind w:left="450" w:hanging="450"/>
        <w:jc w:val="both"/>
        <w:rPr>
          <w:rFonts w:ascii="Arial" w:hAnsi="Arial" w:cs="Arial"/>
          <w:b/>
          <w:sz w:val="24"/>
          <w:szCs w:val="24"/>
        </w:rPr>
      </w:pPr>
      <w:r w:rsidRPr="00251EF2">
        <w:rPr>
          <w:rFonts w:ascii="Arial" w:hAnsi="Arial" w:cs="Arial"/>
          <w:b/>
          <w:sz w:val="24"/>
          <w:szCs w:val="24"/>
        </w:rPr>
        <w:t>INTRODUCTION</w:t>
      </w:r>
    </w:p>
    <w:p w14:paraId="09291563" w14:textId="77777777" w:rsidR="00497270" w:rsidRPr="00251EF2" w:rsidRDefault="00497270" w:rsidP="00CD1E47">
      <w:pPr>
        <w:spacing w:after="0" w:line="240" w:lineRule="auto"/>
        <w:ind w:firstLine="450"/>
        <w:jc w:val="both"/>
        <w:rPr>
          <w:rFonts w:ascii="Arial" w:hAnsi="Arial" w:cs="Arial"/>
          <w:sz w:val="24"/>
          <w:szCs w:val="24"/>
          <w:lang w:val="en-ID"/>
        </w:rPr>
      </w:pPr>
      <w:r w:rsidRPr="00251EF2">
        <w:rPr>
          <w:rFonts w:ascii="Arial" w:hAnsi="Arial" w:cs="Arial"/>
          <w:sz w:val="24"/>
          <w:szCs w:val="24"/>
        </w:rPr>
        <w:t xml:space="preserve">The growth of urban activities has direct implications for the increase in waste generation </w:t>
      </w:r>
      <w:r w:rsidRPr="00251EF2">
        <w:rPr>
          <w:rFonts w:ascii="Arial" w:hAnsi="Arial" w:cs="Arial"/>
          <w:sz w:val="24"/>
          <w:szCs w:val="24"/>
        </w:rPr>
        <w:fldChar w:fldCharType="begin" w:fldLock="1"/>
      </w:r>
      <w:r w:rsidRPr="00251EF2">
        <w:rPr>
          <w:rFonts w:ascii="Arial" w:hAnsi="Arial" w:cs="Arial"/>
          <w:sz w:val="24"/>
          <w:szCs w:val="24"/>
        </w:rPr>
        <w:instrText>ADDIN CSL_CITATION {"citationItems":[{"id":"ITEM-1","itemData":{"author":[{"dropping-particle":"","family":"Araiza-Aguilar","given":"Juan Antonio","non-dropping-particle":"","parse-names":false,"suffix":""},{"dropping-particle":"","family":"Rojas-Valencia","given":"Mar\\'\\ia Neftal\\'\\i","non-dropping-particle":"","parse-names":false,"suffix":""},{"dropping-particle":"","family":"Nájera-Aguilar","given":"Hugo Alejandro","non-dropping-particle":"","parse-names":false,"suffix":""},{"dropping-particle":"","family":"Gutiérrez-Hernández","given":"Rubén Fernando","non-dropping-particle":"","parse-names":false,"suffix":""},{"dropping-particle":"","family":"Garc\\'\\ia-Lara","given":"Carlos Manuel","non-dropping-particle":"","parse-names":false,"suffix":""}],"container-title":"Urban Science","id":"ITEM-1","issue":"3","issued":{"date-parts":[["2024"]]},"page":"95","publisher":"MDPI","title":"Using spatial analysis to design a solid waste collection system","type":"article-journal","volume":"8"},"uris":["http://www.mendeley.com/documents/?uuid=8632408b-5318-4ce0-bbba-cd27ba26e572"]}],"mendeley":{"formattedCitation":"[1]","plainTextFormattedCitation":"[1]","previouslyFormattedCitation":"[1]"},"properties":{"noteIndex":0},"schema":"https://github.com/citation-style-language/schema/raw/master/csl-citation.json"}</w:instrText>
      </w:r>
      <w:r w:rsidRPr="00251EF2">
        <w:rPr>
          <w:rFonts w:ascii="Arial" w:hAnsi="Arial" w:cs="Arial"/>
          <w:sz w:val="24"/>
          <w:szCs w:val="24"/>
        </w:rPr>
        <w:fldChar w:fldCharType="separate"/>
      </w:r>
      <w:r w:rsidRPr="00251EF2">
        <w:rPr>
          <w:rFonts w:ascii="Arial" w:hAnsi="Arial" w:cs="Arial"/>
          <w:noProof/>
          <w:sz w:val="24"/>
          <w:szCs w:val="24"/>
        </w:rPr>
        <w:t>[1].</w:t>
      </w:r>
      <w:r w:rsidRPr="00251EF2">
        <w:rPr>
          <w:rFonts w:ascii="Arial" w:hAnsi="Arial" w:cs="Arial"/>
          <w:sz w:val="24"/>
          <w:szCs w:val="24"/>
        </w:rPr>
        <w:fldChar w:fldCharType="end"/>
      </w:r>
      <w:r w:rsidRPr="00251EF2">
        <w:rPr>
          <w:rFonts w:ascii="Arial" w:hAnsi="Arial" w:cs="Arial"/>
          <w:sz w:val="24"/>
          <w:szCs w:val="24"/>
        </w:rPr>
        <w:t xml:space="preserve"> Poorly planned waste management can cause various environmental problems, such as soil and water pollution, public health disturbances, and a decrease in the aesthetic quality of the environment. Therefore, an effective and data-based waste management system is an important need to support sustainable development </w:t>
      </w:r>
      <w:r w:rsidRPr="00251EF2">
        <w:rPr>
          <w:rFonts w:ascii="Arial" w:hAnsi="Arial" w:cs="Arial"/>
          <w:sz w:val="24"/>
          <w:szCs w:val="24"/>
        </w:rPr>
        <w:fldChar w:fldCharType="begin" w:fldLock="1"/>
      </w:r>
      <w:r w:rsidRPr="00251EF2">
        <w:rPr>
          <w:rFonts w:ascii="Arial" w:hAnsi="Arial" w:cs="Arial"/>
          <w:sz w:val="24"/>
          <w:szCs w:val="24"/>
        </w:rPr>
        <w:instrText>ADDIN CSL_CITATION {"citationItems":[{"id":"ITEM-1","itemData":{"author":[{"dropping-particle":"","family":"Bahari","given":"Puja Rizki","non-dropping-particle":"","parse-names":false,"suffix":""},{"dropping-particle":"","family":"Antomi","given":"Yudi","non-dropping-particle":"","parse-names":false,"suffix":""},{"dropping-particle":"","family":"Dewata","given":"Indang","non-dropping-particle":"","parse-names":false,"suffix":""},{"dropping-particle":"","family":"Syah","given":"Nurhasan","non-dropping-particle":"","parse-names":false,"suffix":""}],"container-title":"Jurnal Penelitian Pendidikan IPA","id":"ITEM-1","issue":"8","issued":{"date-parts":[["2025"]]},"page":"867-878","title":"Planning a waste management system by utilizing geographic information systems","type":"article-journal","volume":"11"},"uris":["http://www.mendeley.com/documents/?uuid=8f1e82e7-839b-4426-ab81-290ea200dc1a"]}],"mendeley":{"formattedCitation":"[2]","plainTextFormattedCitation":"[2]","previouslyFormattedCitation":"[2]"},"properties":{"noteIndex":0},"schema":"https://github.com/citation-style-language/schema/raw/master/csl-citation.json"}</w:instrText>
      </w:r>
      <w:r w:rsidRPr="00251EF2">
        <w:rPr>
          <w:rFonts w:ascii="Arial" w:hAnsi="Arial" w:cs="Arial"/>
          <w:sz w:val="24"/>
          <w:szCs w:val="24"/>
        </w:rPr>
        <w:fldChar w:fldCharType="separate"/>
      </w:r>
      <w:r w:rsidRPr="00251EF2">
        <w:rPr>
          <w:rFonts w:ascii="Arial" w:hAnsi="Arial" w:cs="Arial"/>
          <w:noProof/>
          <w:sz w:val="24"/>
          <w:szCs w:val="24"/>
        </w:rPr>
        <w:t>[2].</w:t>
      </w:r>
      <w:r w:rsidRPr="00251EF2">
        <w:rPr>
          <w:rFonts w:ascii="Arial" w:hAnsi="Arial" w:cs="Arial"/>
          <w:sz w:val="24"/>
          <w:szCs w:val="24"/>
        </w:rPr>
        <w:fldChar w:fldCharType="end"/>
      </w:r>
    </w:p>
    <w:p w14:paraId="77B60CC6" w14:textId="77777777" w:rsidR="00497270" w:rsidRPr="00251EF2" w:rsidRDefault="00497270" w:rsidP="0014320E">
      <w:pPr>
        <w:spacing w:after="0" w:line="240" w:lineRule="auto"/>
        <w:ind w:firstLine="450"/>
        <w:jc w:val="both"/>
        <w:rPr>
          <w:rFonts w:ascii="Arial" w:hAnsi="Arial" w:cs="Arial"/>
          <w:sz w:val="24"/>
          <w:szCs w:val="24"/>
          <w:lang w:val="en-ID"/>
        </w:rPr>
      </w:pPr>
      <w:r w:rsidRPr="00251EF2">
        <w:rPr>
          <w:rFonts w:ascii="Arial" w:hAnsi="Arial" w:cs="Arial"/>
          <w:sz w:val="24"/>
          <w:szCs w:val="24"/>
        </w:rPr>
        <w:t xml:space="preserve">One of the important components of the waste management system is the availability and distribution of Temporary Shelters (TPS). TPS functions as a waste collection point before being transported to the Final Disposal Site (TPA). Uneven distribution of TPS can lead to the </w:t>
      </w:r>
      <w:r w:rsidRPr="00251EF2">
        <w:rPr>
          <w:rFonts w:ascii="Arial" w:hAnsi="Arial" w:cs="Arial"/>
          <w:sz w:val="24"/>
          <w:szCs w:val="24"/>
        </w:rPr>
        <w:t xml:space="preserve">accumulation of waste in certain areas, low service affordability, and increased potential for uncontrolled waste disposal </w:t>
      </w:r>
      <w:r w:rsidRPr="00251EF2">
        <w:rPr>
          <w:rFonts w:ascii="Arial" w:hAnsi="Arial" w:cs="Arial"/>
          <w:sz w:val="24"/>
          <w:szCs w:val="24"/>
        </w:rPr>
        <w:fldChar w:fldCharType="begin" w:fldLock="1"/>
      </w:r>
      <w:r w:rsidRPr="00251EF2">
        <w:rPr>
          <w:rFonts w:ascii="Arial" w:hAnsi="Arial" w:cs="Arial"/>
          <w:sz w:val="24"/>
          <w:szCs w:val="24"/>
        </w:rPr>
        <w:instrText>ADDIN CSL_CITATION {"citationItems":[{"id":"ITEM-1","itemData":{"author":[{"dropping-particle":"","family":"Huang","given":"Chunlin","non-dropping-particle":"","parse-names":false,"suffix":""},{"dropping-particle":"","family":"Feng","given":"Yaya","non-dropping-particle":"","parse-names":false,"suffix":""},{"dropping-particle":"","family":"Wei","given":"Yao","non-dropping-particle":"","parse-names":false,"suffix":""},{"dropping-particle":"","family":"Sun","given":"Danni","non-dropping-particle":"","parse-names":false,"suffix":""},{"dropping-particle":"","family":"Li","given":"Xianghua","non-dropping-particle":"","parse-names":false,"suffix":""},{"dropping-particle":"","family":"Zhong","given":"Fanglei","non-dropping-particle":"","parse-names":false,"suffix":""}],"container-title":"Remote Sensing","id":"ITEM-1","issue":"2","issued":{"date-parts":[["2024"]]},"page":"409","publisher":"MDPI","title":"Assessing regional public service facility accessibility using multisource geospatial data: A case study of underdeveloped areas in China","type":"article-journal","volume":"16"},"uris":["http://www.mendeley.com/documents/?uuid=8bc9b19d-63c5-4254-89e1-766f234cb615"]}],"mendeley":{"formattedCitation":"[3]","plainTextFormattedCitation":"[3]","previouslyFormattedCitation":"[3]"},"properties":{"noteIndex":0},"schema":"https://github.com/citation-style-language/schema/raw/master/csl-citation.json"}</w:instrText>
      </w:r>
      <w:r w:rsidRPr="00251EF2">
        <w:rPr>
          <w:rFonts w:ascii="Arial" w:hAnsi="Arial" w:cs="Arial"/>
          <w:sz w:val="24"/>
          <w:szCs w:val="24"/>
        </w:rPr>
        <w:fldChar w:fldCharType="separate"/>
      </w:r>
      <w:r w:rsidRPr="00251EF2">
        <w:rPr>
          <w:rFonts w:ascii="Arial" w:hAnsi="Arial" w:cs="Arial"/>
          <w:noProof/>
          <w:sz w:val="24"/>
          <w:szCs w:val="24"/>
        </w:rPr>
        <w:t>[3].</w:t>
      </w:r>
      <w:r w:rsidRPr="00251EF2">
        <w:rPr>
          <w:rFonts w:ascii="Arial" w:hAnsi="Arial" w:cs="Arial"/>
          <w:sz w:val="24"/>
          <w:szCs w:val="24"/>
        </w:rPr>
        <w:fldChar w:fldCharType="end"/>
      </w:r>
      <w:r w:rsidRPr="00251EF2">
        <w:rPr>
          <w:rFonts w:ascii="Arial" w:hAnsi="Arial" w:cs="Arial"/>
          <w:sz w:val="24"/>
          <w:szCs w:val="24"/>
        </w:rPr>
        <w:t xml:space="preserve"> Therefore, analysis of TPS distribution and serviceability is a crucial aspect in waste system planning.</w:t>
      </w:r>
    </w:p>
    <w:p w14:paraId="64CFBEFE" w14:textId="77777777" w:rsidR="00497270" w:rsidRPr="00251EF2" w:rsidRDefault="00497270" w:rsidP="0079746C">
      <w:pPr>
        <w:spacing w:after="0" w:line="240" w:lineRule="auto"/>
        <w:ind w:firstLine="450"/>
        <w:jc w:val="both"/>
        <w:rPr>
          <w:rFonts w:ascii="Arial" w:hAnsi="Arial" w:cs="Arial"/>
          <w:sz w:val="24"/>
          <w:szCs w:val="24"/>
          <w:lang w:val="en-ID"/>
        </w:rPr>
      </w:pPr>
      <w:r w:rsidRPr="00251EF2">
        <w:rPr>
          <w:rFonts w:ascii="Arial" w:hAnsi="Arial" w:cs="Arial"/>
          <w:sz w:val="24"/>
          <w:szCs w:val="24"/>
        </w:rPr>
        <w:t xml:space="preserve">Nabire District as the center of activity in Nabire Regency has relatively high socio-economic activity compared to the surrounding area. This condition has the potential to increase the volume of waste produced every day. Although the government through the Environment Agency has provided an official TPS, it is not known for sure whether the distribution of the TPS has been evenly distributed and is able to reach the needs of community waste services. In addition, there has been no spatial study that </w:t>
      </w:r>
      <w:r w:rsidRPr="00251EF2">
        <w:rPr>
          <w:rFonts w:ascii="Arial" w:hAnsi="Arial" w:cs="Arial"/>
          <w:sz w:val="24"/>
          <w:szCs w:val="24"/>
        </w:rPr>
        <w:lastRenderedPageBreak/>
        <w:t>specifically analyzes the affordability of TPS to residential areas in Nabire District</w:t>
      </w:r>
    </w:p>
    <w:p w14:paraId="3A65A8F7" w14:textId="77777777" w:rsidR="00497270" w:rsidRPr="00251EF2" w:rsidRDefault="00497270" w:rsidP="00CE0497">
      <w:pPr>
        <w:spacing w:after="0" w:line="240" w:lineRule="auto"/>
        <w:ind w:firstLine="450"/>
        <w:jc w:val="both"/>
        <w:rPr>
          <w:rFonts w:ascii="Arial" w:hAnsi="Arial" w:cs="Arial"/>
          <w:sz w:val="24"/>
          <w:szCs w:val="24"/>
          <w:lang w:val="en-ID"/>
        </w:rPr>
      </w:pPr>
      <w:r w:rsidRPr="00251EF2">
        <w:rPr>
          <w:rFonts w:ascii="Arial" w:hAnsi="Arial" w:cs="Arial"/>
          <w:sz w:val="24"/>
          <w:szCs w:val="24"/>
        </w:rPr>
        <w:t xml:space="preserve">Based on these problems, this study aims to analyze the spatial distribution and level of official TPS serviceability in Nabire District using the Geographic Information System approach. The analysis was carried out through TPS distribution mapping, the application </w:t>
      </w:r>
      <w:r w:rsidRPr="00251EF2">
        <w:rPr>
          <w:rFonts w:ascii="Arial" w:hAnsi="Arial" w:cs="Arial"/>
          <w:i/>
          <w:iCs/>
          <w:sz w:val="24"/>
          <w:szCs w:val="24"/>
        </w:rPr>
        <w:t xml:space="preserve"> of Nearest Neighbor Analysis</w:t>
      </w:r>
      <w:r w:rsidRPr="00251EF2">
        <w:rPr>
          <w:rFonts w:ascii="Arial" w:hAnsi="Arial" w:cs="Arial"/>
          <w:sz w:val="24"/>
          <w:szCs w:val="24"/>
        </w:rPr>
        <w:t xml:space="preserve"> to identify distribution patterns, the creation  of a </w:t>
      </w:r>
      <w:r w:rsidRPr="00251EF2">
        <w:rPr>
          <w:rFonts w:ascii="Arial" w:hAnsi="Arial" w:cs="Arial"/>
          <w:i/>
          <w:iCs/>
          <w:sz w:val="24"/>
          <w:szCs w:val="24"/>
        </w:rPr>
        <w:t xml:space="preserve"> 500-meter radius buffer to measure service coverage, and </w:t>
      </w:r>
      <w:r w:rsidRPr="00251EF2">
        <w:rPr>
          <w:rFonts w:ascii="Arial" w:hAnsi="Arial" w:cs="Arial"/>
          <w:sz w:val="24"/>
          <w:szCs w:val="24"/>
        </w:rPr>
        <w:t xml:space="preserve"> spatial </w:t>
      </w:r>
      <w:r w:rsidRPr="00251EF2">
        <w:rPr>
          <w:rFonts w:ascii="Arial" w:hAnsi="Arial" w:cs="Arial"/>
          <w:i/>
          <w:iCs/>
          <w:sz w:val="24"/>
          <w:szCs w:val="24"/>
        </w:rPr>
        <w:t>overlays</w:t>
      </w:r>
      <w:r w:rsidRPr="00251EF2">
        <w:rPr>
          <w:rFonts w:ascii="Arial" w:hAnsi="Arial" w:cs="Arial"/>
          <w:sz w:val="24"/>
          <w:szCs w:val="24"/>
        </w:rPr>
        <w:t xml:space="preserve"> to identify the areas served more accurately </w:t>
      </w:r>
      <w:r w:rsidRPr="00251EF2">
        <w:rPr>
          <w:rFonts w:ascii="Arial" w:hAnsi="Arial" w:cs="Arial"/>
          <w:sz w:val="24"/>
          <w:szCs w:val="24"/>
        </w:rPr>
        <w:fldChar w:fldCharType="begin" w:fldLock="1"/>
      </w:r>
      <w:r w:rsidRPr="00251EF2">
        <w:rPr>
          <w:rFonts w:ascii="Arial" w:hAnsi="Arial" w:cs="Arial"/>
          <w:sz w:val="24"/>
          <w:szCs w:val="24"/>
        </w:rPr>
        <w:instrText>ADDIN CSL_CITATION {"citationItems":[{"id":"ITEM-1","itemData":{"author":[{"dropping-particle":"","family":"Adibah","given":"Fairuz","non-dropping-particle":"","parse-names":false,"suffix":""},{"dropping-particle":"","family":"Saputra","given":"Doddy Cahyadi","non-dropping-particle":"","parse-names":false,"suffix":""},{"dropping-particle":"","family":"Sugasta","given":"Hervian Handika","non-dropping-particle":"","parse-names":false,"suffix":""},{"dropping-particle":"","family":"Parabi","given":"Ashraf Dhowian","non-dropping-particle":"","parse-names":false,"suffix":""},{"dropping-particle":"","family":"Santosa","given":"Dimas Puji","non-dropping-particle":"","parse-names":false,"suffix":""}],"container-title":"Jurnal Teknik Sipil","id":"ITEM-1","issue":"4","issued":{"date-parts":[["0"]]},"page":"2385-2398","title":"Evaluation of Circular Buffer and Service Area Buffer Methods in Accessibility Analysis of Trans Metro Bandung Route 1 Based on GIS","type":"article-journal","volume":"25"},"uris":["http://www.mendeley.com/documents/?uuid=c579f6a1-a0a9-4016-80d0-90620426177a"]}],"mendeley":{"formattedCitation":"[4]","plainTextFormattedCitation":"[4]","previouslyFormattedCitation":"[4]"},"properties":{"noteIndex":0},"schema":"https://github.com/citation-style-language/schema/raw/master/csl-citation.json"}</w:instrText>
      </w:r>
      <w:r w:rsidRPr="00251EF2">
        <w:rPr>
          <w:rFonts w:ascii="Arial" w:hAnsi="Arial" w:cs="Arial"/>
          <w:sz w:val="24"/>
          <w:szCs w:val="24"/>
        </w:rPr>
        <w:fldChar w:fldCharType="separate"/>
      </w:r>
      <w:r w:rsidRPr="00251EF2">
        <w:rPr>
          <w:rFonts w:ascii="Arial" w:hAnsi="Arial" w:cs="Arial"/>
          <w:noProof/>
          <w:sz w:val="24"/>
          <w:szCs w:val="24"/>
        </w:rPr>
        <w:t>[4</w:t>
      </w:r>
      <w:r w:rsidRPr="00251EF2">
        <w:rPr>
          <w:rFonts w:ascii="Arial" w:hAnsi="Arial" w:cs="Arial"/>
          <w:sz w:val="24"/>
          <w:szCs w:val="24"/>
        </w:rPr>
        <w:fldChar w:fldCharType="end"/>
      </w:r>
      <w:r w:rsidRPr="00251EF2">
        <w:rPr>
          <w:rFonts w:ascii="Arial" w:hAnsi="Arial" w:cs="Arial"/>
          <w:sz w:val="24"/>
          <w:szCs w:val="24"/>
        </w:rPr>
        <w:t xml:space="preserve">]. The results of the analysis were then implemented in the form of WebGIS to support interactive visualization of TPS distribution and serviceability </w:t>
      </w:r>
      <w:r w:rsidRPr="00251EF2">
        <w:rPr>
          <w:rFonts w:ascii="Arial" w:hAnsi="Arial" w:cs="Arial"/>
          <w:sz w:val="24"/>
          <w:szCs w:val="24"/>
        </w:rPr>
        <w:fldChar w:fldCharType="begin" w:fldLock="1"/>
      </w:r>
      <w:r w:rsidRPr="00251EF2">
        <w:rPr>
          <w:rFonts w:ascii="Arial" w:hAnsi="Arial" w:cs="Arial"/>
          <w:sz w:val="24"/>
          <w:szCs w:val="24"/>
        </w:rPr>
        <w:instrText>ADDIN CSL_CITATION {"citationItems":[{"id":"ITEM-1","itemData":{"author":[{"dropping-particle":"","family":"Ardianti","given":"Mifta","non-dropping-particle":"","parse-names":false,"suffix":""},{"dropping-particle":"","family":"Suakanto","given":"Sinung","non-dropping-particle":"","parse-names":false,"suffix":""},{"dropping-particle":"","family":"Zulkarnaen","given":"Rizky Zaki","non-dropping-particle":"","parse-names":false,"suffix":""}],"container-title":"Sistemasi: Jurnal Sistem Informasi","id":"ITEM-1","issue":"6","issued":{"date-parts":[["2025"]]},"page":"3020-3027","title":"Development of Waste Management Application using GIS","type":"article-journal","volume":"14"},"uris":["http://www.mendeley.com/documents/?uuid=fa3b0c4b-bcdd-4592-807e-7f44deeb99cd"]}],"mendeley":{"formattedCitation":"[5]","plainTextFormattedCitation":"[5]","previouslyFormattedCitation":"[5]"},"properties":{"noteIndex":0},"schema":"https://github.com/citation-style-language/schema/raw/master/csl-citation.json"}</w:instrText>
      </w:r>
      <w:r w:rsidRPr="00251EF2">
        <w:rPr>
          <w:rFonts w:ascii="Arial" w:hAnsi="Arial" w:cs="Arial"/>
          <w:sz w:val="24"/>
          <w:szCs w:val="24"/>
        </w:rPr>
        <w:fldChar w:fldCharType="separate"/>
      </w:r>
      <w:r w:rsidRPr="00251EF2">
        <w:rPr>
          <w:rFonts w:ascii="Arial" w:hAnsi="Arial" w:cs="Arial"/>
          <w:noProof/>
          <w:sz w:val="24"/>
          <w:szCs w:val="24"/>
        </w:rPr>
        <w:t>[5].</w:t>
      </w:r>
      <w:r w:rsidRPr="00251EF2">
        <w:rPr>
          <w:rFonts w:ascii="Arial" w:hAnsi="Arial" w:cs="Arial"/>
          <w:sz w:val="24"/>
          <w:szCs w:val="24"/>
        </w:rPr>
        <w:fldChar w:fldCharType="end"/>
      </w:r>
      <w:r w:rsidRPr="00251EF2">
        <w:rPr>
          <w:rFonts w:ascii="Arial" w:hAnsi="Arial" w:cs="Arial"/>
          <w:sz w:val="24"/>
          <w:szCs w:val="24"/>
        </w:rPr>
        <w:t xml:space="preserve"> With this approach, this study is expected to provide a comprehensive spatial overview of the distribution and serviceability conditions of TPS in Nabire District and become a basis for consideration in planning waste management that is more effective, efficient, and based on spatial data.</w:t>
      </w:r>
    </w:p>
    <w:p w14:paraId="70730FB1" w14:textId="77777777" w:rsidR="00E3099D" w:rsidRPr="00251EF2" w:rsidRDefault="00E3099D" w:rsidP="00431671">
      <w:pPr>
        <w:spacing w:after="0" w:line="240" w:lineRule="auto"/>
        <w:ind w:firstLine="450"/>
        <w:jc w:val="both"/>
        <w:rPr>
          <w:rFonts w:ascii="Arial" w:hAnsi="Arial" w:cs="Arial"/>
          <w:sz w:val="24"/>
          <w:szCs w:val="24"/>
          <w:lang w:val="en-ID"/>
        </w:rPr>
      </w:pPr>
    </w:p>
    <w:p w14:paraId="5869EA4E" w14:textId="77777777" w:rsidR="00497270" w:rsidRPr="00251EF2" w:rsidRDefault="00497270" w:rsidP="00497270">
      <w:pPr>
        <w:pStyle w:val="ListParagraph"/>
        <w:numPr>
          <w:ilvl w:val="2"/>
          <w:numId w:val="0"/>
        </w:numPr>
        <w:tabs>
          <w:tab w:val="num" w:pos="2160"/>
        </w:tabs>
        <w:spacing w:after="0" w:line="240" w:lineRule="auto"/>
        <w:ind w:left="450" w:hanging="450"/>
        <w:jc w:val="both"/>
        <w:rPr>
          <w:rFonts w:ascii="Arial" w:hAnsi="Arial" w:cs="Arial"/>
          <w:b/>
          <w:sz w:val="24"/>
          <w:szCs w:val="24"/>
        </w:rPr>
      </w:pPr>
      <w:r w:rsidRPr="00251EF2">
        <w:rPr>
          <w:rFonts w:ascii="Arial" w:hAnsi="Arial" w:cs="Arial"/>
          <w:b/>
          <w:sz w:val="24"/>
          <w:szCs w:val="24"/>
        </w:rPr>
        <w:t>LITERATURE REVIEW</w:t>
      </w:r>
    </w:p>
    <w:p w14:paraId="477BF1D4" w14:textId="77777777" w:rsidR="00497270" w:rsidRPr="00251EF2" w:rsidRDefault="00497270" w:rsidP="0018006A">
      <w:pPr>
        <w:spacing w:after="0" w:line="240" w:lineRule="auto"/>
        <w:ind w:firstLine="450"/>
        <w:jc w:val="both"/>
        <w:rPr>
          <w:rFonts w:ascii="Arial" w:eastAsia="Times New Roman" w:hAnsi="Arial" w:cs="Arial"/>
          <w:sz w:val="24"/>
          <w:lang w:val="en-ID"/>
        </w:rPr>
      </w:pPr>
      <w:r w:rsidRPr="00251EF2">
        <w:rPr>
          <w:rFonts w:ascii="Arial" w:eastAsia="Times New Roman" w:hAnsi="Arial" w:cs="Arial"/>
          <w:sz w:val="24"/>
        </w:rPr>
        <w:t xml:space="preserve">Geographic Information Systems (GIS) have an important role as a tool for analyzing and visualizing location-based data </w:t>
      </w:r>
      <w:r w:rsidRPr="00251EF2">
        <w:rPr>
          <w:rFonts w:ascii="Arial" w:eastAsia="Times New Roman" w:hAnsi="Arial" w:cs="Arial"/>
          <w:sz w:val="24"/>
        </w:rPr>
        <w:fldChar w:fldCharType="begin" w:fldLock="1"/>
      </w:r>
      <w:r w:rsidRPr="00251EF2">
        <w:rPr>
          <w:rFonts w:ascii="Arial" w:eastAsia="Times New Roman" w:hAnsi="Arial" w:cs="Arial"/>
          <w:sz w:val="24"/>
        </w:rPr>
        <w:instrText>ADDIN CSL_CITATION {"citationItems":[{"id":"ITEM-1","itemData":{"author":[{"dropping-particle":"","family":"Wang","given":"Jinxin","non-dropping-particle":"","parse-names":false,"suffix":""},{"dropping-particle":"","family":"Shi","given":"Yan","non-dropping-particle":"","parse-names":false,"suffix":""},{"dropping-particle":"","family":"Qin","given":"Zilong","non-dropping-particle":"","parse-names":false,"suffix":""},{"dropping-particle":"","family":"Chen","given":"Yihang","non-dropping-particle":"","parse-names":false,"suffix":""},{"dropping-particle":"","family":"Cao","given":"Zening","non-dropping-particle":"","parse-names":false,"suffix":""}],"container-title":"ISPRS International Journal of Geo-Information","id":"ITEM-1","issue":"8","issued":{"date-parts":[["2021"]]},"note":"Verify DOI","page":"520","title":"A Three-Dimensional Buffer Analysis Method Based on the 3D Discrete Global Grid System","type":"article-journal","volume":"10"},"uris":["http://www.mendeley.com/documents/?uuid=eea2fbe6-4e4e-4158-928c-d5e390b57703"]}],"mendeley":{"formattedCitation":"[6]","plainTextFormattedCitation":"[6]","previouslyFormattedCitation":"[6]"},"properties":{"noteIndex":0},"schema":"https://github.com/citation-style-language/schema/raw/master/csl-citation.json"}</w:instrText>
      </w:r>
      <w:r w:rsidRPr="00251EF2">
        <w:rPr>
          <w:rFonts w:ascii="Arial" w:eastAsia="Times New Roman" w:hAnsi="Arial" w:cs="Arial"/>
          <w:sz w:val="24"/>
        </w:rPr>
        <w:fldChar w:fldCharType="separate"/>
      </w:r>
      <w:r w:rsidRPr="00251EF2">
        <w:rPr>
          <w:rFonts w:ascii="Arial" w:eastAsia="Times New Roman" w:hAnsi="Arial" w:cs="Arial"/>
          <w:noProof/>
          <w:sz w:val="24"/>
        </w:rPr>
        <w:t>[6].</w:t>
      </w:r>
      <w:r w:rsidRPr="00251EF2">
        <w:rPr>
          <w:rFonts w:ascii="Arial" w:eastAsia="Times New Roman" w:hAnsi="Arial" w:cs="Arial"/>
          <w:sz w:val="24"/>
        </w:rPr>
        <w:fldChar w:fldCharType="end"/>
      </w:r>
      <w:r w:rsidRPr="00251EF2">
        <w:rPr>
          <w:rFonts w:ascii="Arial" w:eastAsia="Times New Roman" w:hAnsi="Arial" w:cs="Arial"/>
          <w:sz w:val="24"/>
        </w:rPr>
        <w:t xml:space="preserve"> GIS allows integration between spatial data, such as TPS locations, regional boundaries, and road networks, with non-spatial data, such as waste volume and TPS capacity, so that it can produce more comprehensive information. In this study, GIS is used as a basis for analyzing the distribution of waste facilities and evaluating the spatial serviceability of the area </w:t>
      </w:r>
      <w:r w:rsidRPr="00251EF2">
        <w:rPr>
          <w:rFonts w:ascii="Arial" w:eastAsia="Times New Roman" w:hAnsi="Arial" w:cs="Arial"/>
          <w:sz w:val="24"/>
        </w:rPr>
        <w:fldChar w:fldCharType="begin" w:fldLock="1"/>
      </w:r>
      <w:r w:rsidRPr="00251EF2">
        <w:rPr>
          <w:rFonts w:ascii="Arial" w:eastAsia="Times New Roman" w:hAnsi="Arial" w:cs="Arial"/>
          <w:sz w:val="24"/>
        </w:rPr>
        <w:instrText>ADDIN CSL_CITATION {"citationItems":[{"id":"ITEM-1","itemData":{"author":[{"dropping-particle":"","family":"Kawasaki","given":"T","non-dropping-particle":"","parse-names":false,"suffix":""},{"dropping-particle":"","family":"Saito","given":"H","non-dropping-particle":"","parse-names":false,"suffix":""},{"dropping-particle":"","family":"Tanaka","given":"K","non-dropping-particle":"","parse-names":false,"suffix":""}],"container-title":"Journal of Cleaner Production","id":"ITEM-1","issued":{"date-parts":[["2022"]]},"note":"Verify DOI","page":"134644","title":"Optimizing the number and location of household waste collection sites by multi-maximal covering location model: An empirical study","type":"article-journal","volume":"379"},"uris":["http://www.mendeley.com/documents/?uuid=47d1d390-691d-49fa-ac6e-3acd4800240f"]}],"mendeley":{"formattedCitation":"[7]","plainTextFormattedCitation":"[7]","previouslyFormattedCitation":"[7]"},"properties":{"noteIndex":0},"schema":"https://github.com/citation-style-language/schema/raw/master/csl-citation.json"}</w:instrText>
      </w:r>
      <w:r w:rsidRPr="00251EF2">
        <w:rPr>
          <w:rFonts w:ascii="Arial" w:eastAsia="Times New Roman" w:hAnsi="Arial" w:cs="Arial"/>
          <w:sz w:val="24"/>
        </w:rPr>
        <w:fldChar w:fldCharType="separate"/>
      </w:r>
      <w:r w:rsidRPr="00251EF2">
        <w:rPr>
          <w:rFonts w:ascii="Arial" w:eastAsia="Times New Roman" w:hAnsi="Arial" w:cs="Arial"/>
          <w:noProof/>
          <w:sz w:val="24"/>
        </w:rPr>
        <w:t>[7].</w:t>
      </w:r>
      <w:r w:rsidRPr="00251EF2">
        <w:rPr>
          <w:rFonts w:ascii="Arial" w:eastAsia="Times New Roman" w:hAnsi="Arial" w:cs="Arial"/>
          <w:sz w:val="24"/>
        </w:rPr>
        <w:fldChar w:fldCharType="end"/>
      </w:r>
    </w:p>
    <w:p w14:paraId="45E3E826" w14:textId="77777777" w:rsidR="00497270" w:rsidRPr="00251EF2" w:rsidRDefault="00497270" w:rsidP="00775D11">
      <w:pPr>
        <w:spacing w:after="0" w:line="240" w:lineRule="auto"/>
        <w:ind w:firstLine="450"/>
        <w:jc w:val="both"/>
        <w:rPr>
          <w:rFonts w:ascii="Arial" w:hAnsi="Arial" w:cs="Arial"/>
          <w:sz w:val="24"/>
          <w:szCs w:val="24"/>
          <w:lang w:val="en-ID"/>
        </w:rPr>
      </w:pPr>
      <w:r w:rsidRPr="00251EF2">
        <w:rPr>
          <w:rFonts w:ascii="Arial" w:hAnsi="Arial" w:cs="Arial"/>
          <w:sz w:val="24"/>
          <w:szCs w:val="24"/>
        </w:rPr>
        <w:t xml:space="preserve">One of the analysis methods used in GIS is </w:t>
      </w:r>
      <w:r w:rsidRPr="00251EF2">
        <w:rPr>
          <w:rFonts w:ascii="Arial" w:hAnsi="Arial" w:cs="Arial"/>
          <w:i/>
          <w:iCs/>
          <w:sz w:val="24"/>
          <w:szCs w:val="24"/>
        </w:rPr>
        <w:t>buffer analysis</w:t>
      </w:r>
      <w:r w:rsidRPr="00251EF2">
        <w:rPr>
          <w:rFonts w:ascii="Arial" w:hAnsi="Arial" w:cs="Arial"/>
          <w:sz w:val="24"/>
          <w:szCs w:val="24"/>
        </w:rPr>
        <w:t xml:space="preserve">, which is the creation of zones with a certain radius of a point to measure the service coverage to the surrounding area. In the context of this study, </w:t>
      </w:r>
      <w:r w:rsidRPr="00251EF2">
        <w:rPr>
          <w:rFonts w:ascii="Arial" w:hAnsi="Arial" w:cs="Arial"/>
          <w:i/>
          <w:iCs/>
          <w:sz w:val="24"/>
          <w:szCs w:val="24"/>
        </w:rPr>
        <w:t>buffer</w:t>
      </w:r>
      <w:r w:rsidRPr="00251EF2">
        <w:rPr>
          <w:rFonts w:ascii="Arial" w:hAnsi="Arial" w:cs="Arial"/>
          <w:sz w:val="24"/>
          <w:szCs w:val="24"/>
        </w:rPr>
        <w:t xml:space="preserve"> is used to determine the coverage of official TPS services for residential areas in Nabire District. In addition, </w:t>
      </w:r>
      <w:r w:rsidRPr="00251EF2">
        <w:rPr>
          <w:rFonts w:ascii="Arial" w:hAnsi="Arial" w:cs="Arial"/>
          <w:i/>
          <w:iCs/>
          <w:sz w:val="24"/>
          <w:szCs w:val="24"/>
        </w:rPr>
        <w:t>overlay analysis</w:t>
      </w:r>
      <w:r w:rsidRPr="00251EF2">
        <w:rPr>
          <w:rFonts w:ascii="Arial" w:hAnsi="Arial" w:cs="Arial"/>
          <w:sz w:val="24"/>
          <w:szCs w:val="24"/>
        </w:rPr>
        <w:t xml:space="preserve"> is used to combine various spatial layers so that it </w:t>
      </w:r>
      <w:r w:rsidRPr="00251EF2">
        <w:rPr>
          <w:rFonts w:ascii="Arial" w:hAnsi="Arial" w:cs="Arial"/>
          <w:sz w:val="24"/>
          <w:szCs w:val="24"/>
        </w:rPr>
        <w:t>can help identify areas that are within the range of TPS services more accurately.</w:t>
      </w:r>
    </w:p>
    <w:p w14:paraId="0F3B4632" w14:textId="77777777" w:rsidR="00497270" w:rsidRPr="00251EF2" w:rsidRDefault="00497270" w:rsidP="005D7193">
      <w:pPr>
        <w:spacing w:after="0" w:line="240" w:lineRule="auto"/>
        <w:ind w:firstLine="450"/>
        <w:jc w:val="both"/>
        <w:rPr>
          <w:rFonts w:ascii="Arial" w:hAnsi="Arial" w:cs="Arial"/>
          <w:sz w:val="24"/>
          <w:szCs w:val="24"/>
        </w:rPr>
      </w:pPr>
      <w:r w:rsidRPr="00251EF2">
        <w:rPr>
          <w:rFonts w:ascii="Arial" w:hAnsi="Arial" w:cs="Arial"/>
          <w:sz w:val="24"/>
          <w:szCs w:val="24"/>
        </w:rPr>
        <w:t xml:space="preserve">To analyze the distribution pattern of polling stations, this study uses </w:t>
      </w:r>
      <w:r w:rsidRPr="00251EF2">
        <w:rPr>
          <w:rFonts w:ascii="Arial" w:hAnsi="Arial" w:cs="Arial"/>
          <w:i/>
          <w:iCs/>
          <w:sz w:val="24"/>
          <w:szCs w:val="24"/>
        </w:rPr>
        <w:t>Nearest Neighbor Analysis</w:t>
      </w:r>
      <w:r w:rsidRPr="00251EF2">
        <w:rPr>
          <w:rFonts w:ascii="Arial" w:hAnsi="Arial" w:cs="Arial"/>
          <w:sz w:val="24"/>
          <w:szCs w:val="24"/>
        </w:rPr>
        <w:t xml:space="preserve"> (NNA). This method is used to find out whether the distribution of facility points tends to be clustered, random, or evenly distributed. Through this analysis, the distribution pattern of polling stations can be identified quantitatively so that the results of the study do not only depend on the visual interpretation of the map.</w:t>
      </w:r>
    </w:p>
    <w:p w14:paraId="487DDE7A" w14:textId="77777777" w:rsidR="00497270" w:rsidRPr="00251EF2" w:rsidRDefault="00497270" w:rsidP="004372BC">
      <w:pPr>
        <w:spacing w:after="0" w:line="240" w:lineRule="auto"/>
        <w:ind w:firstLine="450"/>
        <w:jc w:val="both"/>
        <w:rPr>
          <w:rFonts w:ascii="Arial" w:hAnsi="Arial" w:cs="Arial"/>
          <w:sz w:val="24"/>
          <w:szCs w:val="24"/>
        </w:rPr>
      </w:pPr>
      <w:r w:rsidRPr="00251EF2">
        <w:rPr>
          <w:rFonts w:ascii="Arial" w:hAnsi="Arial" w:cs="Arial"/>
          <w:sz w:val="24"/>
          <w:szCs w:val="24"/>
        </w:rPr>
        <w:t>A number of previous studies have utilized Geographic Information Systems in the management of public facilities and urban infrastructure, including waste management. The results of these studies show that the GIS approach can be used to map the location of waste facilities, evaluate their distribution, and support spatial-based service analysis. Some studies emphasize more on equitable distribution of facilities, mapping the locations of official and illegal polling stations, comparing the capacity of polling stations with waste generation, or evaluating the distribution patterns of waste facilities in various urban areas.</w:t>
      </w:r>
    </w:p>
    <w:p w14:paraId="6810ABBF" w14:textId="77777777" w:rsidR="00497270" w:rsidRPr="00251EF2" w:rsidRDefault="00497270" w:rsidP="00CF3695">
      <w:pPr>
        <w:spacing w:after="0" w:line="240" w:lineRule="auto"/>
        <w:ind w:firstLine="450"/>
        <w:jc w:val="both"/>
        <w:rPr>
          <w:rFonts w:ascii="Arial" w:hAnsi="Arial" w:cs="Arial"/>
          <w:sz w:val="24"/>
          <w:szCs w:val="24"/>
        </w:rPr>
      </w:pPr>
      <w:r w:rsidRPr="00251EF2">
        <w:rPr>
          <w:rFonts w:ascii="Arial" w:hAnsi="Arial" w:cs="Arial"/>
          <w:sz w:val="24"/>
          <w:szCs w:val="24"/>
        </w:rPr>
        <w:t xml:space="preserve">On the other hand, there are also studies that develop WebGIS applications to support location-based waste management, but focus more on system development and data visualization without in-depth spatial analysis of TPS distribution and serviceability. Based on these conditions, it can be seen that the integration between official TPS distribution analysis, serviceability measurement </w:t>
      </w:r>
      <w:proofErr w:type="gramStart"/>
      <w:r w:rsidRPr="00251EF2">
        <w:rPr>
          <w:rFonts w:ascii="Arial" w:hAnsi="Arial" w:cs="Arial"/>
          <w:sz w:val="24"/>
          <w:szCs w:val="24"/>
        </w:rPr>
        <w:t xml:space="preserve">using </w:t>
      </w:r>
      <w:r w:rsidRPr="00251EF2">
        <w:rPr>
          <w:rFonts w:ascii="Arial" w:hAnsi="Arial" w:cs="Arial"/>
          <w:i/>
          <w:iCs/>
          <w:sz w:val="24"/>
          <w:szCs w:val="24"/>
        </w:rPr>
        <w:t xml:space="preserve"> standardized</w:t>
      </w:r>
      <w:proofErr w:type="gramEnd"/>
      <w:r w:rsidRPr="00251EF2">
        <w:rPr>
          <w:rFonts w:ascii="Arial" w:hAnsi="Arial" w:cs="Arial"/>
          <w:i/>
          <w:iCs/>
          <w:sz w:val="24"/>
          <w:szCs w:val="24"/>
        </w:rPr>
        <w:t xml:space="preserve"> radius buffers, and the implementation of analysis results in the form of WebGIS at the administrative district scale is still limited, especially in the context of Nabire District. Therefore, this study positions itself as a development of previous studies by combining spatial distribution analysis, serviceability evaluation, and WebGIS implementation in one research framework.</w:t>
      </w:r>
    </w:p>
    <w:p w14:paraId="41CFB25F" w14:textId="77777777" w:rsidR="00E3099D" w:rsidRPr="00251EF2" w:rsidRDefault="00E3099D" w:rsidP="00431671">
      <w:pPr>
        <w:spacing w:after="0" w:line="240" w:lineRule="auto"/>
        <w:ind w:firstLine="450"/>
        <w:jc w:val="both"/>
        <w:rPr>
          <w:rFonts w:ascii="Arial" w:hAnsi="Arial" w:cs="Arial"/>
          <w:sz w:val="24"/>
          <w:szCs w:val="24"/>
        </w:rPr>
      </w:pPr>
    </w:p>
    <w:p w14:paraId="55E91564" w14:textId="77777777" w:rsidR="00497270" w:rsidRPr="00251EF2" w:rsidRDefault="00497270" w:rsidP="00497270">
      <w:pPr>
        <w:pStyle w:val="ListParagraph"/>
        <w:numPr>
          <w:ilvl w:val="2"/>
          <w:numId w:val="0"/>
        </w:numPr>
        <w:tabs>
          <w:tab w:val="num" w:pos="2160"/>
        </w:tabs>
        <w:spacing w:after="0" w:line="240" w:lineRule="auto"/>
        <w:ind w:left="450" w:hanging="450"/>
        <w:jc w:val="both"/>
        <w:rPr>
          <w:rFonts w:ascii="Arial" w:hAnsi="Arial" w:cs="Arial"/>
          <w:b/>
          <w:sz w:val="24"/>
          <w:szCs w:val="24"/>
        </w:rPr>
      </w:pPr>
      <w:r w:rsidRPr="00251EF2">
        <w:rPr>
          <w:rFonts w:ascii="Arial" w:hAnsi="Arial" w:cs="Arial"/>
          <w:b/>
          <w:sz w:val="24"/>
          <w:szCs w:val="24"/>
        </w:rPr>
        <w:lastRenderedPageBreak/>
        <w:t>RESEARCH METHODS</w:t>
      </w:r>
    </w:p>
    <w:p w14:paraId="5016B0E6" w14:textId="2C9E0234" w:rsidR="00497270" w:rsidRPr="00251EF2" w:rsidRDefault="00497270" w:rsidP="00497270">
      <w:pPr>
        <w:pStyle w:val="senasubbab2"/>
        <w:rPr>
          <w:sz w:val="24"/>
          <w:szCs w:val="22"/>
          <w:lang w:val="id-ID"/>
        </w:rPr>
      </w:pPr>
      <w:r w:rsidRPr="00251EF2">
        <w:rPr>
          <w:sz w:val="24"/>
          <w:szCs w:val="22"/>
        </w:rPr>
        <w:t>Data Collection and Processing</w:t>
      </w:r>
    </w:p>
    <w:p w14:paraId="19B84C0E" w14:textId="77777777" w:rsidR="00497270" w:rsidRPr="00251EF2" w:rsidRDefault="00497270" w:rsidP="003434B9">
      <w:pPr>
        <w:pStyle w:val="senaText"/>
        <w:ind w:firstLine="360"/>
        <w:rPr>
          <w:rFonts w:ascii="Arial" w:hAnsi="Arial" w:cs="Arial"/>
          <w:sz w:val="24"/>
          <w:szCs w:val="24"/>
          <w:lang w:val="id-ID"/>
        </w:rPr>
      </w:pPr>
      <w:r w:rsidRPr="00251EF2">
        <w:rPr>
          <w:rFonts w:ascii="Arial" w:hAnsi="Arial" w:cs="Arial"/>
          <w:sz w:val="24"/>
          <w:szCs w:val="24"/>
        </w:rPr>
        <w:t xml:space="preserve">This study uses a quantitative approach with spatial analysis based on Geographic Information System (GIS) </w:t>
      </w:r>
      <w:r w:rsidRPr="00251EF2">
        <w:rPr>
          <w:rFonts w:ascii="Arial" w:hAnsi="Arial" w:cs="Arial"/>
          <w:sz w:val="24"/>
          <w:szCs w:val="24"/>
        </w:rPr>
        <w:fldChar w:fldCharType="begin" w:fldLock="1"/>
      </w:r>
      <w:r w:rsidRPr="00251EF2">
        <w:rPr>
          <w:rFonts w:ascii="Arial" w:hAnsi="Arial" w:cs="Arial"/>
          <w:sz w:val="24"/>
          <w:szCs w:val="24"/>
        </w:rPr>
        <w:instrText>ADDIN CSL_CITATION {"citationItems":[{"id":"ITEM-1","itemData":{"author":[{"dropping-particle":"","family":"Wang","given":"Jinxin","non-dropping-particle":"","parse-names":false,"suffix":""},{"dropping-particle":"","family":"Shi","given":"Yan","non-dropping-particle":"","parse-names":false,"suffix":""},{"dropping-particle":"","family":"Qin","given":"Zilong","non-dropping-particle":"","parse-names":false,"suffix":""},{"dropping-particle":"","family":"Chen","given":"Yihang","non-dropping-particle":"","parse-names":false,"suffix":""},{"dropping-particle":"","family":"Cao","given":"Zening","non-dropping-particle":"","parse-names":false,"suffix":""}],"container-title":"ISPRS International Journal of Geo-Information","id":"ITEM-1","issue":"8","issued":{"date-parts":[["2021"]]},"note":"Verify DOI","page":"520","title":"A Three-Dimensional Buffer Analysis Method Based on the 3D Discrete Global Grid System","type":"article-journal","volume":"10"},"uris":["http://www.mendeley.com/documents/?uuid=eea2fbe6-4e4e-4158-928c-d5e390b57703"]}],"mendeley":{"formattedCitation":"[6]","plainTextFormattedCitation":"[6]","previouslyFormattedCitation":"[6]"},"properties":{"noteIndex":0},"schema":"https://github.com/citation-style-language/schema/raw/master/csl-citation.json"}</w:instrText>
      </w:r>
      <w:r w:rsidRPr="00251EF2">
        <w:rPr>
          <w:rFonts w:ascii="Arial" w:hAnsi="Arial" w:cs="Arial"/>
          <w:sz w:val="24"/>
          <w:szCs w:val="24"/>
        </w:rPr>
        <w:fldChar w:fldCharType="separate"/>
      </w:r>
      <w:r w:rsidRPr="00251EF2">
        <w:rPr>
          <w:rFonts w:ascii="Arial" w:hAnsi="Arial" w:cs="Arial"/>
          <w:noProof/>
          <w:sz w:val="24"/>
          <w:szCs w:val="24"/>
        </w:rPr>
        <w:t xml:space="preserve">[6]. </w:t>
      </w:r>
      <w:r w:rsidRPr="00251EF2">
        <w:rPr>
          <w:rFonts w:ascii="Arial" w:hAnsi="Arial" w:cs="Arial"/>
          <w:sz w:val="24"/>
          <w:szCs w:val="24"/>
        </w:rPr>
        <w:fldChar w:fldCharType="end"/>
      </w:r>
      <w:r w:rsidRPr="00251EF2">
        <w:rPr>
          <w:rFonts w:ascii="Arial" w:hAnsi="Arial" w:cs="Arial"/>
          <w:sz w:val="24"/>
          <w:szCs w:val="24"/>
        </w:rPr>
        <w:t xml:space="preserve">The research location is in Nabire District, Nabire Regency, with the object of the research in the form of an official Temporary Shelter (TPS) registered with the Environment Agency </w:t>
      </w:r>
      <w:r w:rsidRPr="00251EF2">
        <w:rPr>
          <w:rFonts w:ascii="Arial" w:hAnsi="Arial" w:cs="Arial"/>
          <w:sz w:val="24"/>
          <w:szCs w:val="24"/>
        </w:rPr>
        <w:fldChar w:fldCharType="begin" w:fldLock="1"/>
      </w:r>
      <w:r w:rsidRPr="00251EF2">
        <w:rPr>
          <w:rFonts w:ascii="Arial" w:hAnsi="Arial" w:cs="Arial"/>
          <w:sz w:val="24"/>
          <w:szCs w:val="24"/>
        </w:rPr>
        <w:instrText>ADDIN CSL_CITATION {"citationItems":[{"id":"ITEM-1","itemData":{"author":[{"dropping-particle":"","family":"Arsanti","given":"Vidyana","non-dropping-particle":"","parse-names":false,"suffix":""},{"dropping-particle":"","family":"Kharisma","given":"Rizqi Sukma","non-dropping-particle":"","parse-names":false,"suffix":""},{"dropping-particle":"","family":"Ardiansyah","given":"Ivan","non-dropping-particle":"","parse-names":false,"suffix":""},{"dropping-particle":"","family":"Nugroho","given":"Bayu","non-dropping-particle":"","parse-names":false,"suffix":""},{"dropping-particle":"","family":"Fajruna","given":"Muhammad Ihsan","non-dropping-particle":"","parse-names":false,"suffix":""},{"dropping-particle":"","family":"Deswanti","given":"Luthfia Zahra","non-dropping-particle":"","parse-names":false,"suffix":""},{"dropping-particle":"","family":"Qori","given":"Muhammad Fais","non-dropping-particle":"Al","parse-names":false,"suffix":""}],"container-title":"Advance Sustainable Science Engineering and Technology","id":"ITEM-1","issue":"4","issued":{"date-parts":[["2024"]]},"page":"2404013","title":"Spatial Analysis of Waste Management Facility Distribution Using GIS","type":"article-journal","volume":"6"},"uris":["http://www.mendeley.com/documents/?uuid=f4ee7b51-6d7f-489b-84eb-dc3f2d477d81"]}],"mendeley":{"formattedCitation":"[8]","plainTextFormattedCitation":"[8]","previouslyFormattedCitation":"[8]"},"properties":{"noteIndex":0},"schema":"https://github.com/citation-style-language/schema/raw/master/csl-citation.json"}</w:instrText>
      </w:r>
      <w:r w:rsidRPr="00251EF2">
        <w:rPr>
          <w:rFonts w:ascii="Arial" w:hAnsi="Arial" w:cs="Arial"/>
          <w:sz w:val="24"/>
          <w:szCs w:val="24"/>
        </w:rPr>
        <w:fldChar w:fldCharType="separate"/>
      </w:r>
      <w:r w:rsidRPr="00251EF2">
        <w:rPr>
          <w:rFonts w:ascii="Arial" w:hAnsi="Arial" w:cs="Arial"/>
          <w:noProof/>
          <w:sz w:val="24"/>
          <w:szCs w:val="24"/>
        </w:rPr>
        <w:t xml:space="preserve">[8]. </w:t>
      </w:r>
      <w:r w:rsidRPr="00251EF2">
        <w:rPr>
          <w:rFonts w:ascii="Arial" w:hAnsi="Arial" w:cs="Arial"/>
          <w:sz w:val="24"/>
          <w:szCs w:val="24"/>
        </w:rPr>
        <w:fldChar w:fldCharType="end"/>
      </w:r>
      <w:r w:rsidRPr="00251EF2">
        <w:rPr>
          <w:rFonts w:ascii="Arial" w:hAnsi="Arial" w:cs="Arial"/>
          <w:sz w:val="24"/>
          <w:szCs w:val="24"/>
        </w:rPr>
        <w:t xml:space="preserve">The data used consists of spatial data in the form of TPS locations, landfill locations, and administrative area boundaries, as well as non-spatial data in the form of information on waste volume and TPS capacity </w:t>
      </w:r>
      <w:r w:rsidRPr="00251EF2">
        <w:rPr>
          <w:rFonts w:ascii="Arial" w:hAnsi="Arial" w:cs="Arial"/>
          <w:sz w:val="24"/>
          <w:szCs w:val="24"/>
        </w:rPr>
        <w:fldChar w:fldCharType="begin" w:fldLock="1"/>
      </w:r>
      <w:r w:rsidRPr="00251EF2">
        <w:rPr>
          <w:rFonts w:ascii="Arial" w:hAnsi="Arial" w:cs="Arial"/>
          <w:sz w:val="24"/>
          <w:szCs w:val="24"/>
        </w:rPr>
        <w:instrText>ADDIN CSL_CITATION {"citationItems":[{"id":"ITEM-1","itemData":{"DOI":"10.1016/j.jclepro.2021.126144","author":[{"dropping-particle":"","family":"Ding","given":"Y","non-dropping-particle":"","parse-names":false,"suffix":""},{"dropping-particle":"","family":"Zhao","given":"J","non-dropping-particle":"","parse-names":false,"suffix":""},{"dropping-particle":"","family":"Liu","given":"J","non-dropping-particle":"","parse-names":false,"suffix":""},{"dropping-particle":"","family":"others","given":"","non-dropping-particle":"","parse-names":false,"suffix":""}],"container-title":"Journal of Cleaner Production","id":"ITEM-1","issued":{"date-parts":[["2021"]]},"page":"126144","title":"A review of China's municipal solid waste (MSW) and comparison with international regions: Management and technologies in treatment and resource utilization","type":"article-journal","volume":"293"},"uris":["http://www.mendeley.com/documents/?uuid=425a7a4e-5a0b-483f-af11-fafb0ef0751f"]}],"mendeley":{"formattedCitation":"[9]","plainTextFormattedCitation":"[9]","previouslyFormattedCitation":"[9]"},"properties":{"noteIndex":0},"schema":"https://github.com/citation-style-language/schema/raw/master/csl-citation.json"}</w:instrText>
      </w:r>
      <w:r w:rsidRPr="00251EF2">
        <w:rPr>
          <w:rFonts w:ascii="Arial" w:hAnsi="Arial" w:cs="Arial"/>
          <w:sz w:val="24"/>
          <w:szCs w:val="24"/>
        </w:rPr>
        <w:fldChar w:fldCharType="separate"/>
      </w:r>
      <w:r w:rsidRPr="00251EF2">
        <w:rPr>
          <w:rFonts w:ascii="Arial" w:hAnsi="Arial" w:cs="Arial"/>
          <w:noProof/>
          <w:sz w:val="24"/>
          <w:szCs w:val="24"/>
        </w:rPr>
        <w:t>[9].</w:t>
      </w:r>
      <w:r w:rsidRPr="00251EF2">
        <w:rPr>
          <w:rFonts w:ascii="Arial" w:hAnsi="Arial" w:cs="Arial"/>
          <w:sz w:val="24"/>
          <w:szCs w:val="24"/>
        </w:rPr>
        <w:fldChar w:fldCharType="end"/>
      </w:r>
    </w:p>
    <w:p w14:paraId="7E1E88E6" w14:textId="77777777" w:rsidR="00497270" w:rsidRPr="00251EF2" w:rsidRDefault="00497270" w:rsidP="0013000E">
      <w:pPr>
        <w:pStyle w:val="senaText"/>
        <w:ind w:firstLine="360"/>
        <w:rPr>
          <w:rFonts w:ascii="Arial" w:hAnsi="Arial" w:cs="Arial"/>
          <w:sz w:val="24"/>
          <w:szCs w:val="22"/>
          <w:lang w:val="id-ID"/>
        </w:rPr>
      </w:pPr>
      <w:r w:rsidRPr="00251EF2">
        <w:rPr>
          <w:rFonts w:ascii="Arial" w:hAnsi="Arial" w:cs="Arial"/>
          <w:sz w:val="24"/>
          <w:szCs w:val="22"/>
        </w:rPr>
        <w:t xml:space="preserve">Data collection was carried out through literature study and documentation of official TPS data </w:t>
      </w:r>
      <w:r w:rsidRPr="00251EF2">
        <w:rPr>
          <w:rFonts w:ascii="Arial" w:hAnsi="Arial" w:cs="Arial"/>
          <w:sz w:val="24"/>
          <w:szCs w:val="22"/>
        </w:rPr>
        <w:fldChar w:fldCharType="begin" w:fldLock="1"/>
      </w:r>
      <w:r w:rsidRPr="00251EF2">
        <w:rPr>
          <w:rFonts w:ascii="Arial" w:hAnsi="Arial" w:cs="Arial"/>
          <w:sz w:val="24"/>
          <w:szCs w:val="22"/>
        </w:rPr>
        <w:instrText>ADDIN CSL_CITATION {"citationItems":[{"id":"ITEM-1","itemData":{"author":[{"dropping-particle":"","family":"Hidayat","given":"Mansur","non-dropping-particle":"","parse-names":false,"suffix":""},{"dropping-particle":"","family":"Maryono","given":"","non-dropping-particle":"","parse-names":false,"suffix":""},{"dropping-particle":"","family":"Widjonarko","given":"","non-dropping-particle":"","parse-names":false,"suffix":""},{"dropping-particle":"","family":"Taqyuddin","given":"Muhammad Dzaky","non-dropping-particle":"","parse-names":false,"suffix":""},{"dropping-particle":"","family":"Saraswati","given":"Padmagitaning","non-dropping-particle":"","parse-names":false,"suffix":""}],"container-title":"Jurnal Ilmu Lingkungan","id":"ITEM-1","issue":"3","issued":{"date-parts":[["2024"]]},"note":"DOI belum diisi pada entri sumber yang diberikan","title":"Evaluation of Rural Urban Waste Management: Integrating Logic Model and GIS Approach in Pemalang, Central Java, Indonesia","type":"article-journal","volume":"22"},"uris":["http://www.mendeley.com/documents/?uuid=12ec5e1b-0541-4c6f-a244-8bf2b720e3d6"]}],"mendeley":{"formattedCitation":"[10]","plainTextFormattedCitation":"[10]","previouslyFormattedCitation":"[10]"},"properties":{"noteIndex":0},"schema":"https://github.com/citation-style-language/schema/raw/master/csl-citation.json"}</w:instrText>
      </w:r>
      <w:r w:rsidRPr="00251EF2">
        <w:rPr>
          <w:rFonts w:ascii="Arial" w:hAnsi="Arial" w:cs="Arial"/>
          <w:sz w:val="24"/>
          <w:szCs w:val="22"/>
        </w:rPr>
        <w:fldChar w:fldCharType="separate"/>
      </w:r>
      <w:r w:rsidRPr="00251EF2">
        <w:rPr>
          <w:rFonts w:ascii="Arial" w:hAnsi="Arial" w:cs="Arial"/>
          <w:noProof/>
          <w:sz w:val="24"/>
          <w:szCs w:val="22"/>
        </w:rPr>
        <w:t>[10]</w:t>
      </w:r>
      <w:r w:rsidRPr="00251EF2">
        <w:rPr>
          <w:rFonts w:ascii="Arial" w:hAnsi="Arial" w:cs="Arial"/>
          <w:sz w:val="24"/>
          <w:szCs w:val="22"/>
        </w:rPr>
        <w:fldChar w:fldCharType="end"/>
      </w:r>
      <w:r w:rsidRPr="00251EF2">
        <w:rPr>
          <w:rFonts w:ascii="Arial" w:hAnsi="Arial" w:cs="Arial"/>
          <w:sz w:val="24"/>
          <w:szCs w:val="22"/>
        </w:rPr>
        <w:t xml:space="preserve">. Spatial data was then processed using GIS software through the process of data input of TPS points, integration of administrative boundaries, and the incorporation of supporting attributes at each TPS point </w:t>
      </w:r>
      <w:r w:rsidRPr="00251EF2">
        <w:rPr>
          <w:rFonts w:ascii="Arial" w:hAnsi="Arial" w:cs="Arial"/>
          <w:sz w:val="24"/>
          <w:szCs w:val="22"/>
        </w:rPr>
        <w:fldChar w:fldCharType="begin" w:fldLock="1"/>
      </w:r>
      <w:r w:rsidRPr="00251EF2">
        <w:rPr>
          <w:rFonts w:ascii="Arial" w:hAnsi="Arial" w:cs="Arial"/>
          <w:sz w:val="24"/>
          <w:szCs w:val="22"/>
        </w:rPr>
        <w:instrText>ADDIN CSL_CITATION {"citationItems":[{"id":"ITEM-1","itemData":{"DOI":"10.1007/s43615-022-00151-3","author":[{"dropping-particle":"","family":"Singh","given":"Ajay","non-dropping-particle":"","parse-names":false,"suffix":""}],"container-title":"SN Applied Sciences","id":"ITEM-1","issued":{"date-parts":[["2022"]]},"title":"Sustainable Waste Management Through Systems Engineering Models and Remote Sensing Approaches","type":"article-journal"},"uris":["http://www.mendeley.com/documents/?uuid=3f628ecd-ff6d-477f-8f6b-07dc1a4543bd"]}],"mendeley":{"formattedCitation":"[11]","plainTextFormattedCitation":"[11]","previouslyFormattedCitation":"[11]"},"properties":{"noteIndex":0},"schema":"https://github.com/citation-style-language/schema/raw/master/csl-citation.json"}</w:instrText>
      </w:r>
      <w:r w:rsidRPr="00251EF2">
        <w:rPr>
          <w:rFonts w:ascii="Arial" w:hAnsi="Arial" w:cs="Arial"/>
          <w:sz w:val="24"/>
          <w:szCs w:val="22"/>
        </w:rPr>
        <w:fldChar w:fldCharType="separate"/>
      </w:r>
      <w:r w:rsidRPr="00251EF2">
        <w:rPr>
          <w:rFonts w:ascii="Arial" w:hAnsi="Arial" w:cs="Arial"/>
          <w:noProof/>
          <w:sz w:val="24"/>
          <w:szCs w:val="22"/>
        </w:rPr>
        <w:t>[11].</w:t>
      </w:r>
      <w:r w:rsidRPr="00251EF2">
        <w:rPr>
          <w:rFonts w:ascii="Arial" w:hAnsi="Arial" w:cs="Arial"/>
          <w:sz w:val="24"/>
          <w:szCs w:val="22"/>
        </w:rPr>
        <w:fldChar w:fldCharType="end"/>
      </w:r>
    </w:p>
    <w:p w14:paraId="0E3522C0" w14:textId="2CFACD2D" w:rsidR="00497270" w:rsidRPr="00251EF2" w:rsidRDefault="00497270" w:rsidP="00497270">
      <w:pPr>
        <w:pStyle w:val="senasubbab2"/>
        <w:rPr>
          <w:sz w:val="24"/>
          <w:szCs w:val="22"/>
          <w:lang w:val="id-ID"/>
        </w:rPr>
      </w:pPr>
      <w:r w:rsidRPr="00251EF2">
        <w:rPr>
          <w:sz w:val="24"/>
          <w:szCs w:val="22"/>
        </w:rPr>
        <w:t>Distribution and Service Analysis of TPS</w:t>
      </w:r>
    </w:p>
    <w:p w14:paraId="481FD7D8" w14:textId="77777777" w:rsidR="00497270" w:rsidRPr="00251EF2" w:rsidRDefault="00497270" w:rsidP="00D95168">
      <w:pPr>
        <w:pStyle w:val="senaText"/>
        <w:ind w:firstLine="360"/>
        <w:rPr>
          <w:rFonts w:ascii="Arial" w:hAnsi="Arial" w:cs="Arial"/>
          <w:sz w:val="24"/>
          <w:szCs w:val="22"/>
          <w:lang w:val="id-ID" w:eastAsia="id-ID"/>
        </w:rPr>
      </w:pPr>
      <w:r w:rsidRPr="00251EF2">
        <w:rPr>
          <w:rFonts w:ascii="Arial" w:hAnsi="Arial" w:cs="Arial"/>
          <w:sz w:val="24"/>
          <w:szCs w:val="22"/>
          <w:lang w:eastAsia="id-ID"/>
        </w:rPr>
        <w:t xml:space="preserve">The analysis of the distribution of polling stations was carried out through mapping the distribution of polling stations and </w:t>
      </w:r>
      <w:r w:rsidRPr="00251EF2">
        <w:rPr>
          <w:rFonts w:ascii="Arial" w:hAnsi="Arial" w:cs="Arial"/>
          <w:i/>
          <w:iCs/>
          <w:sz w:val="24"/>
          <w:szCs w:val="22"/>
          <w:lang w:eastAsia="id-ID"/>
        </w:rPr>
        <w:t>Nearest Neighbor Analysis</w:t>
      </w:r>
      <w:r w:rsidRPr="00251EF2">
        <w:rPr>
          <w:rFonts w:ascii="Arial" w:hAnsi="Arial" w:cs="Arial"/>
          <w:sz w:val="24"/>
          <w:szCs w:val="22"/>
          <w:lang w:eastAsia="id-ID"/>
        </w:rPr>
        <w:t xml:space="preserve"> (NNA) to identify spatial distribution patterns </w:t>
      </w:r>
      <w:r w:rsidRPr="00251EF2">
        <w:rPr>
          <w:rFonts w:ascii="Arial" w:hAnsi="Arial" w:cs="Arial"/>
          <w:sz w:val="24"/>
          <w:szCs w:val="22"/>
          <w:lang w:eastAsia="id-ID"/>
        </w:rPr>
        <w:fldChar w:fldCharType="begin" w:fldLock="1"/>
      </w:r>
      <w:r w:rsidRPr="00251EF2">
        <w:rPr>
          <w:rFonts w:ascii="Arial" w:hAnsi="Arial" w:cs="Arial"/>
          <w:sz w:val="24"/>
          <w:szCs w:val="22"/>
          <w:lang w:eastAsia="id-ID"/>
        </w:rPr>
        <w:instrText>ADDIN CSL_CITATION {"citationItems":[{"id":"ITEM-1","itemData":{"author":[{"dropping-particle":"","family":"Arsanti","given":"Vidyana","non-dropping-particle":"","parse-names":false,"suffix":""},{"dropping-particle":"","family":"Kharisma","given":"Rizqi Sukma","non-dropping-particle":"","parse-names":false,"suffix":""},{"dropping-particle":"","family":"Ardiansyah","given":"Ivan","non-dropping-particle":"","parse-names":false,"suffix":""},{"dropping-particle":"","family":"Nugroho","given":"Bayu","non-dropping-particle":"","parse-names":false,"suffix":""},{"dropping-particle":"","family":"Fajruna","given":"Muhammad Ihsan","non-dropping-particle":"","parse-names":false,"suffix":""},{"dropping-particle":"","family":"Deswanti","given":"Luthfia Zahra","non-dropping-particle":"","parse-names":false,"suffix":""},{"dropping-particle":"","family":"Qori","given":"Muhammad Fais","non-dropping-particle":"Al","parse-names":false,"suffix":""}],"container-title":"Advance Sustainable Science Engineering and Technology","id":"ITEM-1","issue":"4","issued":{"date-parts":[["2024"]]},"page":"2404013","title":"Spatial Analysis of Waste Management Facility Distribution Using GIS","type":"article-journal","volume":"6"},"uris":["http://www.mendeley.com/documents/?uuid=f4ee7b51-6d7f-489b-84eb-dc3f2d477d81"]}],"mendeley":{"formattedCitation":"[8]","plainTextFormattedCitation":"[8]","previouslyFormattedCitation":"[8]"},"properties":{"noteIndex":0},"schema":"https://github.com/citation-style-language/schema/raw/master/csl-citation.json"}</w:instrText>
      </w:r>
      <w:r w:rsidRPr="00251EF2">
        <w:rPr>
          <w:rFonts w:ascii="Arial" w:hAnsi="Arial" w:cs="Arial"/>
          <w:sz w:val="24"/>
          <w:szCs w:val="22"/>
          <w:lang w:eastAsia="id-ID"/>
        </w:rPr>
        <w:fldChar w:fldCharType="separate"/>
      </w:r>
      <w:r w:rsidRPr="00251EF2">
        <w:rPr>
          <w:rFonts w:ascii="Arial" w:hAnsi="Arial" w:cs="Arial"/>
          <w:noProof/>
          <w:sz w:val="24"/>
          <w:szCs w:val="22"/>
          <w:lang w:eastAsia="id-ID"/>
        </w:rPr>
        <w:t xml:space="preserve">[8]. </w:t>
      </w:r>
      <w:r w:rsidRPr="00251EF2">
        <w:rPr>
          <w:rFonts w:ascii="Arial" w:hAnsi="Arial" w:cs="Arial"/>
          <w:sz w:val="24"/>
          <w:szCs w:val="22"/>
          <w:lang w:eastAsia="id-ID"/>
        </w:rPr>
        <w:fldChar w:fldCharType="end"/>
      </w:r>
      <w:r w:rsidRPr="00251EF2">
        <w:rPr>
          <w:rFonts w:ascii="Arial" w:hAnsi="Arial" w:cs="Arial"/>
          <w:sz w:val="24"/>
          <w:szCs w:val="22"/>
          <w:lang w:eastAsia="id-ID"/>
        </w:rPr>
        <w:t xml:space="preserve">The index value of the nearest neighbors was used to determine whether the distribution pattern of polling stations tended to be clustered, random, or evenly distributed </w:t>
      </w:r>
      <w:r w:rsidRPr="00251EF2">
        <w:rPr>
          <w:rFonts w:ascii="Arial" w:hAnsi="Arial" w:cs="Arial"/>
          <w:sz w:val="24"/>
          <w:szCs w:val="22"/>
          <w:lang w:eastAsia="id-ID"/>
        </w:rPr>
        <w:fldChar w:fldCharType="begin" w:fldLock="1"/>
      </w:r>
      <w:r w:rsidRPr="00251EF2">
        <w:rPr>
          <w:rFonts w:ascii="Arial" w:hAnsi="Arial" w:cs="Arial"/>
          <w:sz w:val="24"/>
          <w:szCs w:val="22"/>
          <w:lang w:eastAsia="id-ID"/>
        </w:rPr>
        <w:instrText>ADDIN CSL_CITATION {"citationItems":[{"id":"ITEM-1","itemData":{"DOI":"10.3390/ecologies2030017","author":[{"dropping-particle":"","family":"Sillero","given":"Neftal\\'\\i","non-dropping-particle":"","parse-names":false,"suffix":""}],"container-title":"Ecologies","id":"ITEM-1","issue":"3","issued":{"date-parts":[["2021"]]},"page":"305-312","title":"A Simple Spatial Method for Identifying Point Clusters by Neighbourhood Relationships","type":"article-journal","volume":"2"},"uris":["http://www.mendeley.com/documents/?uuid=a0addc9d-a35b-4e9a-9a37-b7b3f5d13501"]}],"mendeley":{"formattedCitation":"[12]","plainTextFormattedCitation":"[12]","previouslyFormattedCitation":"[12]"},"properties":{"noteIndex":0},"schema":"https://github.com/citation-style-language/schema/raw/master/csl-citation.json"}</w:instrText>
      </w:r>
      <w:r w:rsidRPr="00251EF2">
        <w:rPr>
          <w:rFonts w:ascii="Arial" w:hAnsi="Arial" w:cs="Arial"/>
          <w:sz w:val="24"/>
          <w:szCs w:val="22"/>
          <w:lang w:eastAsia="id-ID"/>
        </w:rPr>
        <w:fldChar w:fldCharType="separate"/>
      </w:r>
      <w:r w:rsidRPr="00251EF2">
        <w:rPr>
          <w:rFonts w:ascii="Arial" w:hAnsi="Arial" w:cs="Arial"/>
          <w:noProof/>
          <w:sz w:val="24"/>
          <w:szCs w:val="22"/>
          <w:lang w:eastAsia="id-ID"/>
        </w:rPr>
        <w:t>[12].</w:t>
      </w:r>
      <w:r w:rsidRPr="00251EF2">
        <w:rPr>
          <w:rFonts w:ascii="Arial" w:hAnsi="Arial" w:cs="Arial"/>
          <w:sz w:val="24"/>
          <w:szCs w:val="22"/>
          <w:lang w:eastAsia="id-ID"/>
        </w:rPr>
        <w:fldChar w:fldCharType="end"/>
      </w:r>
    </w:p>
    <w:p w14:paraId="36136BB5" w14:textId="77777777" w:rsidR="00497270" w:rsidRPr="00251EF2" w:rsidRDefault="00497270" w:rsidP="004A1E06">
      <w:pPr>
        <w:pStyle w:val="senaText"/>
        <w:ind w:firstLine="360"/>
        <w:rPr>
          <w:rFonts w:ascii="Arial" w:hAnsi="Arial" w:cs="Arial"/>
          <w:sz w:val="24"/>
          <w:szCs w:val="22"/>
          <w:lang w:val="id-ID" w:eastAsia="id-ID"/>
        </w:rPr>
      </w:pPr>
      <w:r w:rsidRPr="00251EF2">
        <w:rPr>
          <w:rFonts w:ascii="Arial" w:hAnsi="Arial" w:cs="Arial"/>
          <w:sz w:val="24"/>
          <w:szCs w:val="22"/>
          <w:lang w:eastAsia="id-ID"/>
        </w:rPr>
        <w:t xml:space="preserve">The service analysis was carried out by creating </w:t>
      </w:r>
      <w:r w:rsidRPr="00251EF2">
        <w:rPr>
          <w:rFonts w:ascii="Arial" w:hAnsi="Arial" w:cs="Arial"/>
          <w:i/>
          <w:iCs/>
          <w:sz w:val="24"/>
          <w:szCs w:val="22"/>
          <w:lang w:eastAsia="id-ID"/>
        </w:rPr>
        <w:t xml:space="preserve"> a buffer</w:t>
      </w:r>
      <w:r w:rsidRPr="00251EF2">
        <w:rPr>
          <w:rFonts w:ascii="Arial" w:hAnsi="Arial" w:cs="Arial"/>
          <w:sz w:val="24"/>
          <w:szCs w:val="22"/>
          <w:lang w:eastAsia="id-ID"/>
        </w:rPr>
        <w:t xml:space="preserve"> radius of 500 meters at each TPS point to measure the service coverage to the surrounding area </w:t>
      </w:r>
      <w:r w:rsidRPr="00251EF2">
        <w:rPr>
          <w:rFonts w:ascii="Arial" w:hAnsi="Arial" w:cs="Arial"/>
          <w:sz w:val="24"/>
          <w:szCs w:val="22"/>
          <w:lang w:eastAsia="id-ID"/>
        </w:rPr>
        <w:fldChar w:fldCharType="begin" w:fldLock="1"/>
      </w:r>
      <w:r w:rsidRPr="00251EF2">
        <w:rPr>
          <w:rFonts w:ascii="Arial" w:hAnsi="Arial" w:cs="Arial"/>
          <w:sz w:val="24"/>
          <w:szCs w:val="22"/>
          <w:lang w:eastAsia="id-ID"/>
        </w:rPr>
        <w:instrText>ADDIN CSL_CITATION {"citationItems":[{"id":"ITEM-1","itemData":{"DOI":"10.14710/jwl.10.1.55-68","author":[{"dropping-particle":"","family":"Chaerul","given":"Mochammad","non-dropping-particle":"","parse-names":false,"suffix":""},{"dropping-particle":"","family":"Puturuhu","given":"Michael","non-dropping-particle":"","parse-names":false,"suffix":""},{"dropping-particle":"","family":"Artika","given":"Ika","non-dropping-particle":"","parse-names":false,"suffix":""}],"container-title":"Jurnal Wilayah dan Lingkungan","id":"ITEM-1","issue":"1","issued":{"date-parts":[["2022"]]},"page":"55-68","title":"Optimasi Rute Pengangkutan Sampah dengan Menggunakan Metode Nearest Neighbour (Studi Kasus: Kabupaten Manokwari)","type":"article-journal","volume":"10"},"uris":["http://www.mendeley.com/documents/?uuid=bd83745e-015c-4cb5-a622-f9095ed5b7e1"]}],"mendeley":{"formattedCitation":"[13]","plainTextFormattedCitation":"[13]","previouslyFormattedCitation":"[13]"},"properties":{"noteIndex":0},"schema":"https://github.com/citation-style-language/schema/raw/master/csl-citation.json"}</w:instrText>
      </w:r>
      <w:r w:rsidRPr="00251EF2">
        <w:rPr>
          <w:rFonts w:ascii="Arial" w:hAnsi="Arial" w:cs="Arial"/>
          <w:sz w:val="24"/>
          <w:szCs w:val="22"/>
          <w:lang w:eastAsia="id-ID"/>
        </w:rPr>
        <w:fldChar w:fldCharType="separate"/>
      </w:r>
      <w:r w:rsidRPr="00251EF2">
        <w:rPr>
          <w:rFonts w:ascii="Arial" w:hAnsi="Arial" w:cs="Arial"/>
          <w:noProof/>
          <w:sz w:val="24"/>
          <w:szCs w:val="22"/>
          <w:lang w:eastAsia="id-ID"/>
        </w:rPr>
        <w:t>[13].</w:t>
      </w:r>
      <w:r w:rsidRPr="00251EF2">
        <w:rPr>
          <w:rFonts w:ascii="Arial" w:hAnsi="Arial" w:cs="Arial"/>
          <w:sz w:val="24"/>
          <w:szCs w:val="22"/>
          <w:lang w:eastAsia="id-ID"/>
        </w:rPr>
        <w:fldChar w:fldCharType="end"/>
      </w:r>
      <w:r w:rsidRPr="00251EF2">
        <w:rPr>
          <w:rFonts w:ascii="Arial" w:hAnsi="Arial" w:cs="Arial"/>
          <w:sz w:val="24"/>
          <w:szCs w:val="22"/>
          <w:lang w:eastAsia="id-ID"/>
        </w:rPr>
        <w:t xml:space="preserve"> All </w:t>
      </w:r>
      <w:r w:rsidRPr="00251EF2">
        <w:rPr>
          <w:rFonts w:ascii="Arial" w:hAnsi="Arial" w:cs="Arial"/>
          <w:i/>
          <w:iCs/>
          <w:sz w:val="24"/>
          <w:szCs w:val="22"/>
          <w:lang w:eastAsia="id-ID"/>
        </w:rPr>
        <w:t>buffers</w:t>
      </w:r>
      <w:r w:rsidRPr="00251EF2">
        <w:rPr>
          <w:rFonts w:ascii="Arial" w:hAnsi="Arial" w:cs="Arial"/>
          <w:sz w:val="24"/>
          <w:szCs w:val="22"/>
          <w:lang w:eastAsia="id-ID"/>
        </w:rPr>
        <w:t xml:space="preserve"> were then combined using a </w:t>
      </w:r>
      <w:r w:rsidRPr="00251EF2">
        <w:rPr>
          <w:rFonts w:ascii="Arial" w:hAnsi="Arial" w:cs="Arial"/>
          <w:i/>
          <w:iCs/>
          <w:sz w:val="24"/>
          <w:szCs w:val="22"/>
          <w:lang w:eastAsia="id-ID"/>
        </w:rPr>
        <w:t>dissolve</w:t>
      </w:r>
      <w:r w:rsidRPr="00251EF2">
        <w:rPr>
          <w:rFonts w:ascii="Arial" w:hAnsi="Arial" w:cs="Arial"/>
          <w:sz w:val="24"/>
          <w:szCs w:val="22"/>
          <w:lang w:eastAsia="id-ID"/>
        </w:rPr>
        <w:t xml:space="preserve"> process  to avoid double calculations on overlapping areas </w:t>
      </w:r>
      <w:r w:rsidRPr="00251EF2">
        <w:rPr>
          <w:rFonts w:ascii="Arial" w:hAnsi="Arial" w:cs="Arial"/>
          <w:sz w:val="24"/>
          <w:szCs w:val="22"/>
          <w:lang w:eastAsia="id-ID"/>
        </w:rPr>
        <w:fldChar w:fldCharType="begin" w:fldLock="1"/>
      </w:r>
      <w:r w:rsidRPr="00251EF2">
        <w:rPr>
          <w:rFonts w:ascii="Arial" w:hAnsi="Arial" w:cs="Arial"/>
          <w:sz w:val="24"/>
          <w:szCs w:val="22"/>
          <w:lang w:eastAsia="id-ID"/>
        </w:rPr>
        <w:instrText>ADDIN CSL_CITATION {"citationItems":[{"id":"ITEM-1","itemData":{"DOI":"10.1038/s41598-023-31253-z","author":[{"dropping-particle":"","family":"Schiavina","given":"Marcello","non-dropping-particle":"","parse-names":false,"suffix":""},{"dropping-particle":"","family":"Melchiorri","given":"Michele","non-dropping-particle":"","parse-names":false,"suffix":""},{"dropping-particle":"","family":"Freire","given":"Sérgio","non-dropping-particle":"","parse-names":false,"suffix":""}],"container-title":"Scientific Reports","id":"ITEM-1","issued":{"date-parts":[["2023"]]},"page":"4367","title":"A smart and flexible approach for aggregation of adjacent polygons to meet a minimum target area or attribute value","type":"article-journal","volume":"13"},"uris":["http://www.mendeley.com/documents/?uuid=3f34b909-d406-496b-a3de-c7665317b2dd"]}],"mendeley":{"formattedCitation":"[14]","plainTextFormattedCitation":"[14]","previouslyFormattedCitation":"[14]"},"properties":{"noteIndex":0},"schema":"https://github.com/citation-style-language/schema/raw/master/csl-citation.json"}</w:instrText>
      </w:r>
      <w:r w:rsidRPr="00251EF2">
        <w:rPr>
          <w:rFonts w:ascii="Arial" w:hAnsi="Arial" w:cs="Arial"/>
          <w:sz w:val="24"/>
          <w:szCs w:val="22"/>
          <w:lang w:eastAsia="id-ID"/>
        </w:rPr>
        <w:fldChar w:fldCharType="separate"/>
      </w:r>
      <w:r w:rsidRPr="00251EF2">
        <w:rPr>
          <w:rFonts w:ascii="Arial" w:hAnsi="Arial" w:cs="Arial"/>
          <w:noProof/>
          <w:sz w:val="24"/>
          <w:szCs w:val="22"/>
          <w:lang w:eastAsia="id-ID"/>
        </w:rPr>
        <w:t>[14].</w:t>
      </w:r>
      <w:r w:rsidRPr="00251EF2">
        <w:rPr>
          <w:rFonts w:ascii="Arial" w:hAnsi="Arial" w:cs="Arial"/>
          <w:sz w:val="24"/>
          <w:szCs w:val="22"/>
          <w:lang w:eastAsia="id-ID"/>
        </w:rPr>
        <w:fldChar w:fldCharType="end"/>
      </w:r>
      <w:r w:rsidRPr="00251EF2">
        <w:rPr>
          <w:rFonts w:ascii="Arial" w:hAnsi="Arial" w:cs="Arial"/>
          <w:sz w:val="24"/>
          <w:szCs w:val="22"/>
          <w:lang w:eastAsia="id-ID"/>
        </w:rPr>
        <w:t xml:space="preserve"> Furthermore, </w:t>
      </w:r>
      <w:r w:rsidRPr="00251EF2">
        <w:rPr>
          <w:rFonts w:ascii="Arial" w:hAnsi="Arial" w:cs="Arial"/>
          <w:i/>
          <w:iCs/>
          <w:sz w:val="24"/>
          <w:szCs w:val="22"/>
          <w:lang w:eastAsia="id-ID"/>
        </w:rPr>
        <w:t>an overlay</w:t>
      </w:r>
      <w:r w:rsidRPr="00251EF2">
        <w:rPr>
          <w:rFonts w:ascii="Arial" w:hAnsi="Arial" w:cs="Arial"/>
          <w:sz w:val="24"/>
          <w:szCs w:val="22"/>
          <w:lang w:eastAsia="id-ID"/>
        </w:rPr>
        <w:t xml:space="preserve"> was  carried out between the </w:t>
      </w:r>
      <w:r w:rsidRPr="00251EF2">
        <w:rPr>
          <w:rFonts w:ascii="Arial" w:hAnsi="Arial" w:cs="Arial"/>
          <w:i/>
          <w:iCs/>
          <w:sz w:val="24"/>
          <w:szCs w:val="22"/>
          <w:lang w:eastAsia="id-ID"/>
        </w:rPr>
        <w:t>buffer</w:t>
      </w:r>
      <w:r w:rsidRPr="00251EF2">
        <w:rPr>
          <w:rFonts w:ascii="Arial" w:hAnsi="Arial" w:cs="Arial"/>
          <w:sz w:val="24"/>
          <w:szCs w:val="22"/>
          <w:lang w:eastAsia="id-ID"/>
        </w:rPr>
        <w:t xml:space="preserve"> of the dissolved results  and the boundaries of the village administrative area to identify the areas served more accurately </w:t>
      </w:r>
      <w:r w:rsidRPr="00251EF2">
        <w:rPr>
          <w:rFonts w:ascii="Arial" w:hAnsi="Arial" w:cs="Arial"/>
          <w:sz w:val="24"/>
          <w:szCs w:val="22"/>
          <w:lang w:eastAsia="id-ID"/>
        </w:rPr>
        <w:fldChar w:fldCharType="begin" w:fldLock="1"/>
      </w:r>
      <w:r w:rsidRPr="00251EF2">
        <w:rPr>
          <w:rFonts w:ascii="Arial" w:hAnsi="Arial" w:cs="Arial"/>
          <w:sz w:val="24"/>
          <w:szCs w:val="22"/>
          <w:lang w:eastAsia="id-ID"/>
        </w:rPr>
        <w:instrText>ADDIN CSL_CITATION {"citationItems":[{"id":"ITEM-1","itemData":{"author":[{"dropping-particle":"","family":"Hidayat","given":"Mansur","non-dropping-particle":"","parse-names":false,"suffix":""},{"dropping-particle":"","family":"Maryono","given":"","non-dropping-particle":"","parse-names":false,"suffix":""},{"dropping-particle":"","family":"Widjonarko","given":"","non-dropping-particle":"","parse-names":false,"suffix":""},{"dropping-particle":"","family":"Taqyuddin","given":"Muhammad Dzaky","non-dropping-particle":"","parse-names":false,"suffix":""},{"dropping-particle":"","family":"Saraswati","given":"Padmagitaning","non-dropping-particle":"","parse-names":false,"suffix":""}],"container-title":"Jurnal Ilmu Lingkungan","id":"ITEM-1","issue":"3","issued":{"date-parts":[["2024"]]},"note":"DOI belum diisi pada entri sumber yang diberikan","title":"Evaluation of Rural Urban Waste Management: Integrating Logic Model and GIS Approach in Pemalang, Central Java, Indonesia","type":"article-journal","volume":"22"},"uris":["http://www.mendeley.com/documents/?uuid=12ec5e1b-0541-4c6f-a244-8bf2b720e3d6"]}],"mendeley":{"formattedCitation":"[10]","plainTextFormattedCitation":"[10]","previouslyFormattedCitation":"[10]"},"properties":{"noteIndex":0},"schema":"https://github.com/citation-style-language/schema/raw/master/csl-citation.json"}</w:instrText>
      </w:r>
      <w:r w:rsidRPr="00251EF2">
        <w:rPr>
          <w:rFonts w:ascii="Arial" w:hAnsi="Arial" w:cs="Arial"/>
          <w:sz w:val="24"/>
          <w:szCs w:val="22"/>
          <w:lang w:eastAsia="id-ID"/>
        </w:rPr>
        <w:fldChar w:fldCharType="separate"/>
      </w:r>
      <w:r w:rsidRPr="00251EF2">
        <w:rPr>
          <w:rFonts w:ascii="Arial" w:hAnsi="Arial" w:cs="Arial"/>
          <w:noProof/>
          <w:sz w:val="24"/>
          <w:szCs w:val="22"/>
          <w:lang w:eastAsia="id-ID"/>
        </w:rPr>
        <w:t>[10].</w:t>
      </w:r>
      <w:r w:rsidRPr="00251EF2">
        <w:rPr>
          <w:rFonts w:ascii="Arial" w:hAnsi="Arial" w:cs="Arial"/>
          <w:sz w:val="24"/>
          <w:szCs w:val="22"/>
          <w:lang w:eastAsia="id-ID"/>
        </w:rPr>
        <w:fldChar w:fldCharType="end"/>
      </w:r>
    </w:p>
    <w:p w14:paraId="4A222953" w14:textId="77777777" w:rsidR="00E3099D" w:rsidRPr="00251EF2" w:rsidRDefault="00E3099D" w:rsidP="00E3099D">
      <w:pPr>
        <w:pStyle w:val="senaText"/>
        <w:ind w:firstLine="360"/>
        <w:rPr>
          <w:rFonts w:ascii="Arial" w:hAnsi="Arial" w:cs="Arial"/>
          <w:sz w:val="24"/>
          <w:szCs w:val="22"/>
          <w:lang w:val="id-ID" w:eastAsia="id-ID"/>
        </w:rPr>
      </w:pPr>
    </w:p>
    <w:p w14:paraId="7C8BE396" w14:textId="77777777" w:rsidR="00497270" w:rsidRPr="00251EF2" w:rsidRDefault="00497270" w:rsidP="008F2054">
      <w:pPr>
        <w:pStyle w:val="senasubbab3"/>
        <w:spacing w:before="0" w:after="0"/>
        <w:rPr>
          <w:rFonts w:ascii="Arial" w:hAnsi="Arial" w:cs="Arial"/>
          <w:sz w:val="24"/>
          <w:szCs w:val="24"/>
        </w:rPr>
      </w:pPr>
      <w:r w:rsidRPr="00251EF2">
        <w:rPr>
          <w:rFonts w:ascii="Arial" w:hAnsi="Arial" w:cs="Arial"/>
          <w:sz w:val="24"/>
          <w:szCs w:val="22"/>
        </w:rPr>
        <w:t>3.3 WebGIS Implementation</w:t>
      </w:r>
    </w:p>
    <w:p w14:paraId="1DA6E7F5" w14:textId="77777777" w:rsidR="00497270" w:rsidRPr="00251EF2" w:rsidRDefault="00497270" w:rsidP="008F2054">
      <w:pPr>
        <w:pStyle w:val="senaText"/>
        <w:rPr>
          <w:rFonts w:ascii="Arial" w:hAnsi="Arial" w:cs="Arial"/>
          <w:sz w:val="24"/>
          <w:szCs w:val="24"/>
          <w:lang w:val="id-ID"/>
        </w:rPr>
      </w:pPr>
      <w:r w:rsidRPr="00251EF2">
        <w:rPr>
          <w:rFonts w:ascii="Arial" w:hAnsi="Arial" w:cs="Arial"/>
          <w:sz w:val="24"/>
          <w:szCs w:val="24"/>
        </w:rPr>
        <w:t xml:space="preserve">The final stage of the research is the implementation of the analysis results into </w:t>
      </w:r>
      <w:r w:rsidRPr="00251EF2">
        <w:rPr>
          <w:rFonts w:ascii="Arial" w:hAnsi="Arial" w:cs="Arial"/>
          <w:sz w:val="24"/>
          <w:szCs w:val="24"/>
        </w:rPr>
        <w:t xml:space="preserve">the form of interactive WebGIS based on HTML, CSS, JavaScript, and Leaflet.js </w:t>
      </w:r>
      <w:r w:rsidRPr="00251EF2">
        <w:rPr>
          <w:rFonts w:ascii="Arial" w:hAnsi="Arial" w:cs="Arial"/>
          <w:sz w:val="24"/>
          <w:szCs w:val="24"/>
        </w:rPr>
        <w:fldChar w:fldCharType="begin" w:fldLock="1"/>
      </w:r>
      <w:r w:rsidRPr="00251EF2">
        <w:rPr>
          <w:rFonts w:ascii="Arial" w:hAnsi="Arial" w:cs="Arial"/>
          <w:sz w:val="24"/>
          <w:szCs w:val="24"/>
        </w:rPr>
        <w:instrText>ADDIN CSL_CITATION {"citationItems":[{"id":"ITEM-1","itemData":{"DOI":"10.3390/ijgi10040264","author":[{"dropping-particle":"","family":"Duarte","given":"Lia","non-dropping-particle":"","parse-names":false,"suffix":""},{"dropping-particle":"","family":"Teodoro","given":"Ana Claudia","non-dropping-particle":"","parse-names":false,"suffix":""},{"dropping-particle":"","family":"Lobo","given":"Mariana","non-dropping-particle":"","parse-names":false,"suffix":""},{"dropping-particle":"","family":"Viana","given":"Joao","non-dropping-particle":"","parse-names":false,"suffix":""},{"dropping-particle":"","family":"Pinheiro","given":"Vera","non-dropping-particle":"","parse-names":false,"suffix":""},{"dropping-particle":"","family":"Freitas","given":"Alberto","non-dropping-particle":"","parse-names":false,"suffix":""}],"container-title":"ISPRS International Journal of Geo-Information","id":"ITEM-1","issue":"4","issued":{"date-parts":[["2021"]]},"page":"264","title":"An Open Source GIS Application for Spatial Assessment of Health Care Quality Indicators","type":"article-journal","volume":"10"},"uris":["http://www.mendeley.com/documents/?uuid=a0397985-aa09-428e-bbd5-5dfdc535f03e"]}],"mendeley":{"formattedCitation":"[15]","plainTextFormattedCitation":"[15]","previouslyFormattedCitation":"[15]"},"properties":{"noteIndex":0},"schema":"https://github.com/citation-style-language/schema/raw/master/csl-citation.json"}</w:instrText>
      </w:r>
      <w:r w:rsidRPr="00251EF2">
        <w:rPr>
          <w:rFonts w:ascii="Arial" w:hAnsi="Arial" w:cs="Arial"/>
          <w:sz w:val="24"/>
          <w:szCs w:val="24"/>
        </w:rPr>
        <w:fldChar w:fldCharType="separate"/>
      </w:r>
      <w:r w:rsidRPr="00251EF2">
        <w:rPr>
          <w:rFonts w:ascii="Arial" w:hAnsi="Arial" w:cs="Arial"/>
          <w:noProof/>
          <w:sz w:val="24"/>
          <w:szCs w:val="24"/>
        </w:rPr>
        <w:t>[15].</w:t>
      </w:r>
      <w:r w:rsidRPr="00251EF2">
        <w:rPr>
          <w:rFonts w:ascii="Arial" w:hAnsi="Arial" w:cs="Arial"/>
          <w:sz w:val="24"/>
          <w:szCs w:val="24"/>
        </w:rPr>
        <w:fldChar w:fldCharType="end"/>
      </w:r>
      <w:r w:rsidRPr="00251EF2">
        <w:rPr>
          <w:rFonts w:ascii="Arial" w:hAnsi="Arial" w:cs="Arial"/>
          <w:sz w:val="24"/>
          <w:szCs w:val="24"/>
        </w:rPr>
        <w:t xml:space="preserve"> The spatial data from GIS processing is exported into GeoJSON format so that it can be dynamically visualized through WebGIS </w:t>
      </w:r>
      <w:r w:rsidRPr="00251EF2">
        <w:rPr>
          <w:rFonts w:ascii="Arial" w:hAnsi="Arial" w:cs="Arial"/>
          <w:sz w:val="24"/>
          <w:szCs w:val="24"/>
        </w:rPr>
        <w:fldChar w:fldCharType="begin" w:fldLock="1"/>
      </w:r>
      <w:r w:rsidRPr="00251EF2">
        <w:rPr>
          <w:rFonts w:ascii="Arial" w:hAnsi="Arial" w:cs="Arial"/>
          <w:sz w:val="24"/>
          <w:szCs w:val="24"/>
        </w:rPr>
        <w:instrText>ADDIN CSL_CITATION {"citationItems":[{"id":"ITEM-1","itemData":{"DOI":"10.1038/s41598-023-31253-z","author":[{"dropping-particle":"","family":"Schiavina","given":"Marcello","non-dropping-particle":"","parse-names":false,"suffix":""},{"dropping-particle":"","family":"Melchiorri","given":"Michele","non-dropping-particle":"","parse-names":false,"suffix":""},{"dropping-particle":"","family":"Freire","given":"Sérgio","non-dropping-particle":"","parse-names":false,"suffix":""}],"container-title":"Scientific Reports","id":"ITEM-1","issued":{"date-parts":[["2023"]]},"page":"4367","title":"A smart and flexible approach for aggregation of adjacent polygons to meet a minimum target area or attribute value","type":"article-journal","volume":"13"},"uris":["http://www.mendeley.com/documents/?uuid=3f34b909-d406-496b-a3de-c7665317b2dd"]}],"mendeley":{"formattedCitation":"[14]","plainTextFormattedCitation":"[14]","previouslyFormattedCitation":"[14]"},"properties":{"noteIndex":0},"schema":"https://github.com/citation-style-language/schema/raw/master/csl-citation.json"}</w:instrText>
      </w:r>
      <w:r w:rsidRPr="00251EF2">
        <w:rPr>
          <w:rFonts w:ascii="Arial" w:hAnsi="Arial" w:cs="Arial"/>
          <w:sz w:val="24"/>
          <w:szCs w:val="24"/>
        </w:rPr>
        <w:fldChar w:fldCharType="separate"/>
      </w:r>
      <w:r w:rsidRPr="00251EF2">
        <w:rPr>
          <w:rFonts w:ascii="Arial" w:hAnsi="Arial" w:cs="Arial"/>
          <w:noProof/>
          <w:sz w:val="24"/>
          <w:szCs w:val="24"/>
        </w:rPr>
        <w:t>[14].</w:t>
      </w:r>
      <w:r w:rsidRPr="00251EF2">
        <w:rPr>
          <w:rFonts w:ascii="Arial" w:hAnsi="Arial" w:cs="Arial"/>
          <w:sz w:val="24"/>
          <w:szCs w:val="24"/>
        </w:rPr>
        <w:fldChar w:fldCharType="end"/>
      </w:r>
      <w:r w:rsidRPr="00251EF2">
        <w:rPr>
          <w:rFonts w:ascii="Arial" w:hAnsi="Arial" w:cs="Arial"/>
          <w:sz w:val="24"/>
          <w:szCs w:val="24"/>
        </w:rPr>
        <w:t xml:space="preserve"> The research flow chart is used to illustrate all stages of research from problem identification to conclusion drawn.</w:t>
      </w:r>
    </w:p>
    <w:p w14:paraId="3DCB5876" w14:textId="67DCECCA" w:rsidR="004D41C6" w:rsidRDefault="00497270" w:rsidP="004B2E60">
      <w:pPr>
        <w:pStyle w:val="senaText"/>
        <w:rPr>
          <w:rFonts w:ascii="Arial" w:hAnsi="Arial" w:cs="Arial"/>
        </w:rPr>
      </w:pPr>
      <w:r w:rsidRPr="00251EF2">
        <w:rPr>
          <w:rFonts w:ascii="Arial" w:hAnsi="Arial" w:cs="Arial"/>
          <w:sz w:val="24"/>
          <w:szCs w:val="22"/>
        </w:rPr>
        <w:t xml:space="preserve">The research flow diagram describes the stages of research ranging from problem identification and literature study, data collection, spatial data processing, TPS distribution analysis, TPS serviceability analysis using a 500-meter buffer, overlay analysis of the served area, implementation of WebGIS, to  conclusion </w:t>
      </w:r>
      <w:r w:rsidRPr="00251EF2">
        <w:rPr>
          <w:rFonts w:ascii="Arial" w:hAnsi="Arial" w:cs="Arial"/>
          <w:sz w:val="24"/>
          <w:szCs w:val="22"/>
        </w:rPr>
        <w:fldChar w:fldCharType="begin" w:fldLock="1"/>
      </w:r>
      <w:r w:rsidRPr="00251EF2">
        <w:rPr>
          <w:rFonts w:ascii="Arial" w:hAnsi="Arial" w:cs="Arial"/>
          <w:sz w:val="24"/>
          <w:szCs w:val="22"/>
        </w:rPr>
        <w:instrText>ADDIN CSL_CITATION {"citationItems":[{"id":"ITEM-1","itemData":{"DOI":"10.3390/ijgi10040264","author":[{"dropping-particle":"","family":"Duarte","given":"Lia","non-dropping-particle":"","parse-names":false,"suffix":""},{"dropping-particle":"","family":"Teodoro","given":"Ana Claudia","non-dropping-particle":"","parse-names":false,"suffix":""},{"dropping-particle":"","family":"Lobo","given":"Mariana","non-dropping-particle":"","parse-names":false,"suffix":""},{"dropping-particle":"","family":"Viana","given":"Joao","non-dropping-particle":"","parse-names":false,"suffix":""},{"dropping-particle":"","family":"Pinheiro","given":"Vera","non-dropping-particle":"","parse-names":false,"suffix":""},{"dropping-particle":"","family":"Freitas","given":"Alberto","non-dropping-particle":"","parse-names":false,"suffix":""}],"container-title":"ISPRS International Journal of Geo-Information","id":"ITEM-1","issue":"4","issued":{"date-parts":[["2021"]]},"page":"264","title":"An Open Source GIS Application for Spatial Assessment of Health Care Quality Indicators","type":"article-journal","volume":"10"},"uris":["http://www.mendeley.com/documents/?uuid=a0397985-aa09-428e-bbd5-5dfdc535f03e"]}],"mendeley":{"formattedCitation":"[15]","plainTextFormattedCitation":"[15]","previouslyFormattedCitation":"[15]"},"properties":{"noteIndex":0},"schema":"https://github.com/citation-style-language/schema/raw/master/csl-citation.json"}</w:instrText>
      </w:r>
      <w:r w:rsidRPr="00251EF2">
        <w:rPr>
          <w:rFonts w:ascii="Arial" w:hAnsi="Arial" w:cs="Arial"/>
          <w:sz w:val="24"/>
          <w:szCs w:val="22"/>
        </w:rPr>
        <w:fldChar w:fldCharType="separate"/>
      </w:r>
      <w:r w:rsidRPr="00251EF2">
        <w:rPr>
          <w:rFonts w:ascii="Arial" w:hAnsi="Arial" w:cs="Arial"/>
          <w:noProof/>
          <w:sz w:val="24"/>
          <w:szCs w:val="22"/>
        </w:rPr>
        <w:t>drawing [15]</w:t>
      </w:r>
      <w:r w:rsidRPr="00251EF2">
        <w:rPr>
          <w:rFonts w:ascii="Arial" w:hAnsi="Arial" w:cs="Arial"/>
          <w:sz w:val="24"/>
          <w:szCs w:val="22"/>
        </w:rPr>
        <w:fldChar w:fldCharType="end"/>
      </w:r>
      <w:r w:rsidRPr="00251EF2">
        <w:rPr>
          <w:rFonts w:ascii="Arial" w:hAnsi="Arial" w:cs="Arial"/>
          <w:sz w:val="24"/>
          <w:szCs w:val="22"/>
        </w:rPr>
        <w:t xml:space="preserve">. The research flow diagram can be seen at </w:t>
      </w:r>
      <w:r w:rsidR="00251EF2" w:rsidRPr="00251EF2">
        <w:rPr>
          <w:rFonts w:ascii="Arial" w:hAnsi="Arial" w:cs="Arial"/>
          <w:sz w:val="24"/>
        </w:rPr>
        <w:t xml:space="preserve">Figure </w:t>
      </w:r>
      <w:r w:rsidR="00251EF2" w:rsidRPr="004D41C6">
        <w:rPr>
          <w:rFonts w:ascii="Arial" w:hAnsi="Arial" w:cs="Arial"/>
        </w:rPr>
        <w:t>1.</w:t>
      </w:r>
    </w:p>
    <w:p w14:paraId="20E48801" w14:textId="77777777" w:rsidR="00251EF2" w:rsidRDefault="00251EF2" w:rsidP="004B2E60">
      <w:pPr>
        <w:pStyle w:val="senaText"/>
        <w:rPr>
          <w:rFonts w:ascii="Arial" w:hAnsi="Arial" w:cs="Arial"/>
        </w:rPr>
      </w:pPr>
    </w:p>
    <w:p w14:paraId="4CB48412" w14:textId="77777777" w:rsidR="006751CF" w:rsidRDefault="004D41C6" w:rsidP="006751CF">
      <w:pPr>
        <w:pStyle w:val="senaText"/>
        <w:keepNext/>
        <w:jc w:val="center"/>
      </w:pPr>
      <w:r>
        <w:rPr>
          <w:rFonts w:ascii="Arial" w:hAnsi="Arial" w:cs="Arial"/>
          <w:noProof/>
        </w:rPr>
        <w:drawing>
          <wp:inline distT="0" distB="0" distL="0" distR="0" wp14:anchorId="44AEA3DA" wp14:editId="0FC981F9">
            <wp:extent cx="1447800" cy="3830037"/>
            <wp:effectExtent l="0" t="0" r="0" b="0"/>
            <wp:docPr id="869167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1511" cy="3839854"/>
                    </a:xfrm>
                    <a:prstGeom prst="rect">
                      <a:avLst/>
                    </a:prstGeom>
                    <a:noFill/>
                    <a:ln>
                      <a:noFill/>
                    </a:ln>
                  </pic:spPr>
                </pic:pic>
              </a:graphicData>
            </a:graphic>
          </wp:inline>
        </w:drawing>
      </w:r>
    </w:p>
    <w:p w14:paraId="48004AC5" w14:textId="77777777" w:rsidR="00251EF2" w:rsidRPr="00E3099D" w:rsidRDefault="00251EF2" w:rsidP="009774BF">
      <w:pPr>
        <w:pStyle w:val="Caption"/>
        <w:jc w:val="center"/>
        <w:rPr>
          <w:rFonts w:ascii="Arial" w:hAnsi="Arial" w:cs="Arial"/>
          <w:color w:val="auto"/>
          <w:sz w:val="20"/>
          <w:szCs w:val="20"/>
        </w:rPr>
      </w:pPr>
      <w:r w:rsidRPr="00E3099D">
        <w:rPr>
          <w:rFonts w:ascii="Arial" w:hAnsi="Arial" w:cs="Arial"/>
          <w:color w:val="auto"/>
          <w:sz w:val="20"/>
          <w:szCs w:val="20"/>
        </w:rPr>
        <w:t xml:space="preserve">Figure </w:t>
      </w:r>
      <w:r w:rsidRPr="00E3099D">
        <w:rPr>
          <w:rFonts w:ascii="Arial" w:hAnsi="Arial" w:cs="Arial"/>
          <w:color w:val="auto"/>
          <w:sz w:val="20"/>
          <w:szCs w:val="20"/>
        </w:rPr>
        <w:fldChar w:fldCharType="begin"/>
      </w:r>
      <w:r w:rsidRPr="00E3099D">
        <w:rPr>
          <w:rFonts w:ascii="Arial" w:hAnsi="Arial" w:cs="Arial"/>
          <w:color w:val="auto"/>
          <w:sz w:val="20"/>
          <w:szCs w:val="20"/>
        </w:rPr>
        <w:instrText xml:space="preserve"> SEQ Gambar \* ARABIC </w:instrText>
      </w:r>
      <w:r w:rsidRPr="00E3099D">
        <w:rPr>
          <w:rFonts w:ascii="Arial" w:hAnsi="Arial" w:cs="Arial"/>
          <w:color w:val="auto"/>
          <w:sz w:val="20"/>
          <w:szCs w:val="20"/>
        </w:rPr>
        <w:fldChar w:fldCharType="separate"/>
      </w:r>
      <w:r w:rsidRPr="00E3099D">
        <w:rPr>
          <w:rFonts w:ascii="Arial" w:hAnsi="Arial" w:cs="Arial"/>
          <w:noProof/>
          <w:color w:val="auto"/>
          <w:sz w:val="20"/>
          <w:szCs w:val="20"/>
        </w:rPr>
        <w:t>1</w:t>
      </w:r>
      <w:r w:rsidRPr="00E3099D">
        <w:rPr>
          <w:rFonts w:ascii="Arial" w:hAnsi="Arial" w:cs="Arial"/>
          <w:color w:val="auto"/>
          <w:sz w:val="20"/>
          <w:szCs w:val="20"/>
        </w:rPr>
        <w:fldChar w:fldCharType="end"/>
      </w:r>
      <w:r w:rsidRPr="00E3099D">
        <w:rPr>
          <w:rFonts w:ascii="Arial" w:hAnsi="Arial" w:cs="Arial"/>
          <w:color w:val="auto"/>
          <w:sz w:val="20"/>
          <w:szCs w:val="20"/>
        </w:rPr>
        <w:t>. Research Flow Diagram</w:t>
      </w:r>
    </w:p>
    <w:p w14:paraId="51DF1B62" w14:textId="77777777" w:rsidR="004D41C6" w:rsidRPr="0093153F" w:rsidRDefault="004D41C6" w:rsidP="004D41C6">
      <w:pPr>
        <w:pStyle w:val="senaText"/>
        <w:jc w:val="center"/>
        <w:rPr>
          <w:rFonts w:ascii="Arial" w:hAnsi="Arial" w:cs="Arial"/>
        </w:rPr>
      </w:pPr>
    </w:p>
    <w:p w14:paraId="42BB1D5F" w14:textId="77777777" w:rsidR="00497270" w:rsidRPr="00251EF2" w:rsidRDefault="00497270" w:rsidP="00497270">
      <w:pPr>
        <w:pStyle w:val="ListParagraph"/>
        <w:numPr>
          <w:ilvl w:val="2"/>
          <w:numId w:val="0"/>
        </w:numPr>
        <w:tabs>
          <w:tab w:val="num" w:pos="2160"/>
        </w:tabs>
        <w:spacing w:after="0" w:line="240" w:lineRule="auto"/>
        <w:ind w:left="450" w:hanging="450"/>
        <w:jc w:val="both"/>
        <w:rPr>
          <w:rFonts w:ascii="Arial" w:hAnsi="Arial" w:cs="Arial"/>
          <w:b/>
          <w:sz w:val="24"/>
          <w:szCs w:val="24"/>
        </w:rPr>
      </w:pPr>
      <w:r w:rsidRPr="00251EF2">
        <w:rPr>
          <w:rFonts w:ascii="Arial" w:hAnsi="Arial" w:cs="Arial"/>
          <w:b/>
          <w:sz w:val="24"/>
          <w:szCs w:val="24"/>
        </w:rPr>
        <w:t>RESULTS AND DISCUSSION</w:t>
      </w:r>
    </w:p>
    <w:p w14:paraId="092A52FE" w14:textId="05410EEB" w:rsidR="00497270" w:rsidRPr="00251EF2" w:rsidRDefault="00497270" w:rsidP="001258F3">
      <w:pPr>
        <w:spacing w:after="0" w:line="240" w:lineRule="auto"/>
        <w:jc w:val="both"/>
        <w:rPr>
          <w:rFonts w:ascii="Arial" w:hAnsi="Arial" w:cs="Arial"/>
          <w:b/>
          <w:sz w:val="24"/>
          <w:szCs w:val="24"/>
        </w:rPr>
      </w:pPr>
      <w:r w:rsidRPr="00251EF2">
        <w:rPr>
          <w:rFonts w:ascii="Arial" w:hAnsi="Arial" w:cs="Arial"/>
          <w:i/>
          <w:iCs/>
          <w:sz w:val="24"/>
          <w:szCs w:val="24"/>
        </w:rPr>
        <w:t>Official TPS Spatial Distribution</w:t>
      </w:r>
    </w:p>
    <w:p w14:paraId="69BAD1F1" w14:textId="3473D521" w:rsidR="006E3A85" w:rsidRPr="00251EF2" w:rsidRDefault="00497270" w:rsidP="004B2E60">
      <w:pPr>
        <w:pStyle w:val="senaText"/>
        <w:ind w:firstLine="450"/>
        <w:rPr>
          <w:rFonts w:ascii="Arial" w:eastAsiaTheme="minorHAnsi" w:hAnsi="Arial" w:cs="Arial"/>
          <w:sz w:val="24"/>
          <w:szCs w:val="24"/>
        </w:rPr>
      </w:pPr>
      <w:r w:rsidRPr="00251EF2">
        <w:rPr>
          <w:rFonts w:ascii="Arial" w:hAnsi="Arial" w:cs="Arial"/>
          <w:sz w:val="24"/>
          <w:szCs w:val="22"/>
        </w:rPr>
        <w:t xml:space="preserve">The mapping results showed that the distribution of official Temporary Shelters (TPS) in Nabire District was not even in all study areas </w:t>
      </w:r>
      <w:r w:rsidRPr="00251EF2">
        <w:rPr>
          <w:rFonts w:ascii="Arial" w:hAnsi="Arial" w:cs="Arial"/>
          <w:sz w:val="24"/>
          <w:szCs w:val="22"/>
        </w:rPr>
        <w:fldChar w:fldCharType="begin" w:fldLock="1"/>
      </w:r>
      <w:r w:rsidRPr="00251EF2">
        <w:rPr>
          <w:rFonts w:ascii="Arial" w:hAnsi="Arial" w:cs="Arial"/>
          <w:sz w:val="24"/>
          <w:szCs w:val="22"/>
        </w:rPr>
        <w:instrText>ADDIN CSL_CITATION {"citationItems":[{"id":"ITEM-1","itemData":{"author":[{"dropping-particle":"","family":"Arsanti","given":"Vidyana","non-dropping-particle":"","parse-names":false,"suffix":""},{"dropping-particle":"","family":"Kharisma","given":"Rizqi Sukma","non-dropping-particle":"","parse-names":false,"suffix":""},{"dropping-particle":"","family":"Ardiansyah","given":"Ivan","non-dropping-particle":"","parse-names":false,"suffix":""},{"dropping-particle":"","family":"Nugroho","given":"Bayu","non-dropping-particle":"","parse-names":false,"suffix":""},{"dropping-particle":"","family":"Fajruna","given":"Muhammad Ihsan","non-dropping-particle":"","parse-names":false,"suffix":""},{"dropping-particle":"","family":"Deswanti","given":"Luthfia Zahra","non-dropping-particle":"","parse-names":false,"suffix":""},{"dropping-particle":"","family":"Qori","given":"Muhammad Fais","non-dropping-particle":"Al","parse-names":false,"suffix":""}],"container-title":"Advance Sustainable Science Engineering and Technology","id":"ITEM-1","issue":"4","issued":{"date-parts":[["2024"]]},"page":"2404013","title":"Spatial Analysis of Waste Management Facility Distribution Using GIS","type":"article-journal","volume":"6"},"uris":["http://www.mendeley.com/documents/?uuid=f4ee7b51-6d7f-489b-84eb-dc3f2d477d81"]}],"mendeley":{"formattedCitation":"[8]","plainTextFormattedCitation":"[8]","previouslyFormattedCitation":"[8]"},"properties":{"noteIndex":0},"schema":"https://github.com/citation-style-language/schema/raw/master/csl-citation.json"}</w:instrText>
      </w:r>
      <w:r w:rsidRPr="00251EF2">
        <w:rPr>
          <w:rFonts w:ascii="Arial" w:hAnsi="Arial" w:cs="Arial"/>
          <w:sz w:val="24"/>
          <w:szCs w:val="22"/>
        </w:rPr>
        <w:fldChar w:fldCharType="separate"/>
      </w:r>
      <w:r w:rsidRPr="00251EF2">
        <w:rPr>
          <w:rFonts w:ascii="Arial" w:hAnsi="Arial" w:cs="Arial"/>
          <w:noProof/>
          <w:sz w:val="24"/>
          <w:szCs w:val="22"/>
        </w:rPr>
        <w:t>[8].</w:t>
      </w:r>
      <w:r w:rsidRPr="00251EF2">
        <w:rPr>
          <w:rFonts w:ascii="Arial" w:hAnsi="Arial" w:cs="Arial"/>
          <w:sz w:val="24"/>
          <w:szCs w:val="22"/>
        </w:rPr>
        <w:fldChar w:fldCharType="end"/>
      </w:r>
      <w:r w:rsidRPr="00251EF2">
        <w:rPr>
          <w:rFonts w:ascii="Arial" w:hAnsi="Arial" w:cs="Arial"/>
          <w:sz w:val="24"/>
          <w:szCs w:val="22"/>
        </w:rPr>
        <w:t xml:space="preserve"> Visually, TPS points tended to be concentrated in certain </w:t>
      </w:r>
      <w:r w:rsidRPr="00251EF2">
        <w:rPr>
          <w:rFonts w:ascii="Arial" w:hAnsi="Arial" w:cs="Arial"/>
          <w:sz w:val="24"/>
          <w:szCs w:val="22"/>
        </w:rPr>
        <w:lastRenderedPageBreak/>
        <w:t>areas, especially in areas with relatively higher community activities, while some other parts of the region still did not have adequate TPS facility support. This condition shows the inequality of distribution of waste facilities between regions</w:t>
      </w:r>
      <w:r w:rsidR="006E3A85" w:rsidRPr="00251EF2">
        <w:rPr>
          <w:rFonts w:ascii="Arial" w:eastAsiaTheme="minorHAnsi" w:hAnsi="Arial" w:cs="Arial"/>
          <w:sz w:val="24"/>
          <w:szCs w:val="24"/>
        </w:rPr>
        <w:t>.</w:t>
      </w:r>
    </w:p>
    <w:p w14:paraId="01838948" w14:textId="77777777" w:rsidR="00497270" w:rsidRPr="00251EF2" w:rsidRDefault="00497270" w:rsidP="00E932EA">
      <w:pPr>
        <w:pStyle w:val="senaText"/>
        <w:ind w:firstLine="450"/>
        <w:rPr>
          <w:rFonts w:ascii="Arial" w:hAnsi="Arial" w:cs="Arial"/>
          <w:sz w:val="24"/>
          <w:szCs w:val="22"/>
          <w:lang w:val="en-ID" w:eastAsia="id-ID"/>
        </w:rPr>
      </w:pPr>
      <w:r w:rsidRPr="00251EF2">
        <w:rPr>
          <w:rFonts w:ascii="Arial" w:hAnsi="Arial" w:cs="Arial"/>
          <w:sz w:val="24"/>
          <w:szCs w:val="22"/>
          <w:lang w:eastAsia="id-ID"/>
        </w:rPr>
        <w:t xml:space="preserve">To strengthen the visual analysis, </w:t>
      </w:r>
      <w:r w:rsidRPr="00251EF2">
        <w:rPr>
          <w:rFonts w:ascii="Arial" w:hAnsi="Arial" w:cs="Arial"/>
          <w:i/>
          <w:iCs/>
          <w:sz w:val="24"/>
          <w:szCs w:val="22"/>
          <w:lang w:eastAsia="id-ID"/>
        </w:rPr>
        <w:t>Nearest Neighbor Analysis</w:t>
      </w:r>
      <w:r w:rsidRPr="00251EF2">
        <w:rPr>
          <w:rFonts w:ascii="Arial" w:hAnsi="Arial" w:cs="Arial"/>
          <w:sz w:val="24"/>
          <w:szCs w:val="22"/>
          <w:lang w:eastAsia="id-ID"/>
        </w:rPr>
        <w:t xml:space="preserve"> (NNA) was conducted to identify the pattern of TPS distribution quantitatively </w:t>
      </w:r>
      <w:r w:rsidRPr="00251EF2">
        <w:rPr>
          <w:rFonts w:ascii="Arial" w:hAnsi="Arial" w:cs="Arial"/>
          <w:sz w:val="24"/>
          <w:szCs w:val="22"/>
          <w:lang w:eastAsia="id-ID"/>
        </w:rPr>
        <w:fldChar w:fldCharType="begin" w:fldLock="1"/>
      </w:r>
      <w:r w:rsidRPr="00251EF2">
        <w:rPr>
          <w:rFonts w:ascii="Arial" w:hAnsi="Arial" w:cs="Arial"/>
          <w:sz w:val="24"/>
          <w:szCs w:val="22"/>
          <w:lang w:eastAsia="id-ID"/>
        </w:rPr>
        <w:instrText>ADDIN CSL_CITATION {"citationItems":[{"id":"ITEM-1","itemData":{"DOI":"10.3390/ijgi10110763","author":[{"dropping-particle":"","family":"Moutafis","given":"Panagiotis","non-dropping-particle":"","parse-names":false,"suffix":""},{"dropping-particle":"","family":"Mavrommatis","given":"George","non-dropping-particle":"","parse-names":false,"suffix":""},{"dropping-particle":"","family":"Vassilakopoulos","given":"Michael","non-dropping-particle":"","parse-names":false,"suffix":""},{"dropping-particle":"","family":"Corral","given":"Antonio","non-dropping-particle":"","parse-names":false,"suffix":""}],"container-title":"ISPRS International Journal of Geo-Information","id":"ITEM-1","issue":"11","issued":{"date-parts":[["2021"]]},"page":"763","title":"Efficient Group K Nearest-Neighbor Spatial Query Processing in Apache Spark","type":"article-journal","volume":"10"},"uris":["http://www.mendeley.com/documents/?uuid=dc3ee6da-ad2d-466d-8b41-abe664f6ccb4"]}],"mendeley":{"formattedCitation":"[16]","plainTextFormattedCitation":"[16]","previouslyFormattedCitation":"[16]"},"properties":{"noteIndex":0},"schema":"https://github.com/citation-style-language/schema/raw/master/csl-citation.json"}</w:instrText>
      </w:r>
      <w:r w:rsidRPr="00251EF2">
        <w:rPr>
          <w:rFonts w:ascii="Arial" w:hAnsi="Arial" w:cs="Arial"/>
          <w:sz w:val="24"/>
          <w:szCs w:val="22"/>
          <w:lang w:eastAsia="id-ID"/>
        </w:rPr>
        <w:fldChar w:fldCharType="separate"/>
      </w:r>
      <w:r w:rsidRPr="00251EF2">
        <w:rPr>
          <w:rFonts w:ascii="Arial" w:hAnsi="Arial" w:cs="Arial"/>
          <w:noProof/>
          <w:sz w:val="24"/>
          <w:szCs w:val="22"/>
          <w:lang w:eastAsia="id-ID"/>
        </w:rPr>
        <w:t>[16].</w:t>
      </w:r>
      <w:r w:rsidRPr="00251EF2">
        <w:rPr>
          <w:rFonts w:ascii="Arial" w:hAnsi="Arial" w:cs="Arial"/>
          <w:sz w:val="24"/>
          <w:szCs w:val="22"/>
          <w:lang w:eastAsia="id-ID"/>
        </w:rPr>
        <w:fldChar w:fldCharType="end"/>
      </w:r>
      <w:r w:rsidRPr="00251EF2">
        <w:rPr>
          <w:rFonts w:ascii="Arial" w:hAnsi="Arial" w:cs="Arial"/>
          <w:sz w:val="24"/>
          <w:szCs w:val="22"/>
          <w:lang w:eastAsia="id-ID"/>
        </w:rPr>
        <w:t xml:space="preserve"> The results of the analysis showed  that the nearest neighbor </w:t>
      </w:r>
      <w:r w:rsidRPr="00251EF2">
        <w:rPr>
          <w:rFonts w:ascii="Arial" w:hAnsi="Arial" w:cs="Arial"/>
          <w:i/>
          <w:iCs/>
          <w:sz w:val="24"/>
          <w:szCs w:val="22"/>
          <w:lang w:eastAsia="id-ID"/>
        </w:rPr>
        <w:t>index (R)</w:t>
      </w:r>
      <w:r w:rsidRPr="00251EF2">
        <w:rPr>
          <w:rFonts w:ascii="Arial" w:hAnsi="Arial" w:cs="Arial"/>
          <w:sz w:val="24"/>
          <w:szCs w:val="22"/>
          <w:lang w:eastAsia="id-ID"/>
        </w:rPr>
        <w:t xml:space="preserve"> value was </w:t>
      </w:r>
      <w:r w:rsidRPr="00251EF2">
        <w:rPr>
          <w:rFonts w:ascii="Arial" w:hAnsi="Arial" w:cs="Arial"/>
          <w:b/>
          <w:bCs/>
          <w:sz w:val="24"/>
          <w:szCs w:val="22"/>
          <w:lang w:eastAsia="id-ID"/>
        </w:rPr>
        <w:t>0.7636</w:t>
      </w:r>
      <w:r w:rsidRPr="00251EF2">
        <w:rPr>
          <w:rFonts w:ascii="Arial" w:hAnsi="Arial" w:cs="Arial"/>
          <w:sz w:val="24"/>
          <w:szCs w:val="22"/>
          <w:lang w:eastAsia="id-ID"/>
        </w:rPr>
        <w:t xml:space="preserve"> with </w:t>
      </w:r>
      <w:r w:rsidRPr="00251EF2">
        <w:rPr>
          <w:rFonts w:ascii="Arial" w:hAnsi="Arial" w:cs="Arial"/>
          <w:i/>
          <w:iCs/>
          <w:sz w:val="24"/>
          <w:szCs w:val="22"/>
          <w:lang w:eastAsia="id-ID"/>
        </w:rPr>
        <w:t>a Z-score</w:t>
      </w:r>
      <w:r w:rsidRPr="00251EF2">
        <w:rPr>
          <w:rFonts w:ascii="Arial" w:hAnsi="Arial" w:cs="Arial"/>
          <w:sz w:val="24"/>
          <w:szCs w:val="22"/>
          <w:lang w:eastAsia="id-ID"/>
        </w:rPr>
        <w:t xml:space="preserve"> of </w:t>
      </w:r>
      <w:r w:rsidRPr="00251EF2">
        <w:rPr>
          <w:rFonts w:ascii="Arial" w:hAnsi="Arial" w:cs="Arial"/>
          <w:b/>
          <w:bCs/>
          <w:sz w:val="24"/>
          <w:szCs w:val="22"/>
          <w:lang w:eastAsia="id-ID"/>
        </w:rPr>
        <w:t>-2.02</w:t>
      </w:r>
      <w:r w:rsidRPr="00251EF2">
        <w:rPr>
          <w:rFonts w:ascii="Arial" w:hAnsi="Arial" w:cs="Arial"/>
          <w:sz w:val="24"/>
          <w:szCs w:val="22"/>
          <w:lang w:eastAsia="id-ID"/>
        </w:rPr>
        <w:t xml:space="preserve">. </w:t>
      </w:r>
      <w:r w:rsidRPr="00251EF2">
        <w:rPr>
          <w:rFonts w:ascii="Arial" w:hAnsi="Arial" w:cs="Arial"/>
          <w:i/>
          <w:iCs/>
          <w:sz w:val="24"/>
          <w:szCs w:val="22"/>
          <w:lang w:eastAsia="id-ID"/>
        </w:rPr>
        <w:t>An R</w:t>
      </w:r>
      <w:r w:rsidRPr="00251EF2">
        <w:rPr>
          <w:rFonts w:ascii="Arial" w:hAnsi="Arial" w:cs="Arial"/>
          <w:sz w:val="24"/>
          <w:szCs w:val="22"/>
          <w:lang w:eastAsia="id-ID"/>
        </w:rPr>
        <w:t xml:space="preserve"> </w:t>
      </w:r>
      <w:proofErr w:type="gramStart"/>
      <w:r w:rsidRPr="00251EF2">
        <w:rPr>
          <w:rFonts w:ascii="Arial" w:hAnsi="Arial" w:cs="Arial"/>
          <w:sz w:val="24"/>
          <w:szCs w:val="22"/>
          <w:lang w:eastAsia="id-ID"/>
        </w:rPr>
        <w:t>value  of</w:t>
      </w:r>
      <w:proofErr w:type="gramEnd"/>
      <w:r w:rsidRPr="00251EF2">
        <w:rPr>
          <w:rFonts w:ascii="Arial" w:hAnsi="Arial" w:cs="Arial"/>
          <w:sz w:val="24"/>
          <w:szCs w:val="22"/>
          <w:lang w:eastAsia="id-ID"/>
        </w:rPr>
        <w:t xml:space="preserve"> less than 1 indicates that the distribution pattern of official polling stations in Nabire District tends</w:t>
      </w:r>
      <w:r w:rsidRPr="00251EF2">
        <w:rPr>
          <w:rFonts w:ascii="Arial" w:hAnsi="Arial" w:cs="Arial"/>
          <w:i/>
          <w:iCs/>
          <w:sz w:val="24"/>
          <w:szCs w:val="22"/>
          <w:lang w:eastAsia="id-ID"/>
        </w:rPr>
        <w:t xml:space="preserve"> to be clustered</w:t>
      </w:r>
      <w:r w:rsidRPr="00251EF2">
        <w:rPr>
          <w:rFonts w:ascii="Arial" w:hAnsi="Arial" w:cs="Arial"/>
          <w:sz w:val="24"/>
          <w:szCs w:val="22"/>
          <w:lang w:eastAsia="id-ID"/>
        </w:rPr>
        <w:t xml:space="preserve">, </w:t>
      </w:r>
      <w:proofErr w:type="gramStart"/>
      <w:r w:rsidRPr="00251EF2">
        <w:rPr>
          <w:rFonts w:ascii="Arial" w:hAnsi="Arial" w:cs="Arial"/>
          <w:sz w:val="24"/>
          <w:szCs w:val="22"/>
          <w:lang w:eastAsia="id-ID"/>
        </w:rPr>
        <w:t>while  a</w:t>
      </w:r>
      <w:proofErr w:type="gramEnd"/>
      <w:r w:rsidRPr="00251EF2">
        <w:rPr>
          <w:rFonts w:ascii="Arial" w:hAnsi="Arial" w:cs="Arial"/>
          <w:sz w:val="24"/>
          <w:szCs w:val="22"/>
          <w:lang w:eastAsia="id-ID"/>
        </w:rPr>
        <w:t xml:space="preserve"> negative </w:t>
      </w:r>
      <w:r w:rsidRPr="00251EF2">
        <w:rPr>
          <w:rFonts w:ascii="Arial" w:hAnsi="Arial" w:cs="Arial"/>
          <w:i/>
          <w:iCs/>
          <w:sz w:val="24"/>
          <w:szCs w:val="22"/>
          <w:lang w:eastAsia="id-ID"/>
        </w:rPr>
        <w:t>Z-score</w:t>
      </w:r>
      <w:r w:rsidRPr="00251EF2">
        <w:rPr>
          <w:rFonts w:ascii="Arial" w:hAnsi="Arial" w:cs="Arial"/>
          <w:sz w:val="24"/>
          <w:szCs w:val="22"/>
          <w:lang w:eastAsia="id-ID"/>
        </w:rPr>
        <w:t xml:space="preserve"> reinforces that the grouping pattern is statistically quite real.</w:t>
      </w:r>
    </w:p>
    <w:p w14:paraId="6FBB40B2" w14:textId="77777777" w:rsidR="00497270" w:rsidRPr="00251EF2" w:rsidRDefault="00497270" w:rsidP="00012D97">
      <w:pPr>
        <w:pStyle w:val="senaText"/>
        <w:ind w:firstLine="450"/>
        <w:rPr>
          <w:rFonts w:ascii="Arial" w:hAnsi="Arial" w:cs="Arial"/>
          <w:sz w:val="24"/>
          <w:szCs w:val="22"/>
          <w:lang w:val="en-ID"/>
        </w:rPr>
      </w:pPr>
      <w:r w:rsidRPr="00251EF2">
        <w:rPr>
          <w:rFonts w:ascii="Arial" w:hAnsi="Arial" w:cs="Arial"/>
          <w:sz w:val="24"/>
          <w:szCs w:val="22"/>
        </w:rPr>
        <w:t xml:space="preserve">These findings show that the placement of official TPS is still focused on certain areas and has not been spread proportionally to all study areas. The distribution pattern that groups has implications for the formation of service concentrations only around certain points, so that some other areas have the potential to not have optimal access to waste services </w:t>
      </w:r>
      <w:r w:rsidRPr="00251EF2">
        <w:rPr>
          <w:rFonts w:ascii="Arial" w:hAnsi="Arial" w:cs="Arial"/>
          <w:sz w:val="24"/>
          <w:szCs w:val="22"/>
        </w:rPr>
        <w:fldChar w:fldCharType="begin" w:fldLock="1"/>
      </w:r>
      <w:r w:rsidRPr="00251EF2">
        <w:rPr>
          <w:rFonts w:ascii="Arial" w:hAnsi="Arial" w:cs="Arial"/>
          <w:sz w:val="24"/>
          <w:szCs w:val="22"/>
        </w:rPr>
        <w:instrText>ADDIN CSL_CITATION {"citationItems":[{"id":"ITEM-1","itemData":{"DOI":"10.1016/j.jclepro.2021.126144","author":[{"dropping-particle":"","family":"Ding","given":"Y","non-dropping-particle":"","parse-names":false,"suffix":""},{"dropping-particle":"","family":"Zhao","given":"J","non-dropping-particle":"","parse-names":false,"suffix":""},{"dropping-particle":"","family":"Liu","given":"J","non-dropping-particle":"","parse-names":false,"suffix":""},{"dropping-particle":"","family":"others","given":"","non-dropping-particle":"","parse-names":false,"suffix":""}],"container-title":"Journal of Cleaner Production","id":"ITEM-1","issued":{"date-parts":[["2021"]]},"page":"126144","title":"A review of China's municipal solid waste (MSW) and comparison with international regions: Management and technologies in treatment and resource utilization","type":"article-journal","volume":"293"},"uris":["http://www.mendeley.com/documents/?uuid=425a7a4e-5a0b-483f-af11-fafb0ef0751f"]}],"mendeley":{"formattedCitation":"[9]","plainTextFormattedCitation":"[9]","previouslyFormattedCitation":"[9]"},"properties":{"noteIndex":0},"schema":"https://github.com/citation-style-language/schema/raw/master/csl-citation.json"}</w:instrText>
      </w:r>
      <w:r w:rsidRPr="00251EF2">
        <w:rPr>
          <w:rFonts w:ascii="Arial" w:hAnsi="Arial" w:cs="Arial"/>
          <w:sz w:val="24"/>
          <w:szCs w:val="22"/>
        </w:rPr>
        <w:fldChar w:fldCharType="separate"/>
      </w:r>
      <w:r w:rsidRPr="00251EF2">
        <w:rPr>
          <w:rFonts w:ascii="Arial" w:hAnsi="Arial" w:cs="Arial"/>
          <w:noProof/>
          <w:sz w:val="24"/>
          <w:szCs w:val="22"/>
        </w:rPr>
        <w:t xml:space="preserve">[9]. </w:t>
      </w:r>
      <w:r w:rsidRPr="00251EF2">
        <w:rPr>
          <w:rFonts w:ascii="Arial" w:hAnsi="Arial" w:cs="Arial"/>
          <w:sz w:val="24"/>
          <w:szCs w:val="22"/>
        </w:rPr>
        <w:fldChar w:fldCharType="end"/>
      </w:r>
      <w:r w:rsidRPr="00251EF2">
        <w:rPr>
          <w:rFonts w:ascii="Arial" w:hAnsi="Arial" w:cs="Arial"/>
          <w:sz w:val="24"/>
          <w:szCs w:val="22"/>
        </w:rPr>
        <w:t>Thus, the results of the spatial distribution analysis show that the distribution of existing TPS is still uneven and needs to be a concern in the evaluation of waste services in Nabire District.</w:t>
      </w:r>
    </w:p>
    <w:p w14:paraId="7788011B" w14:textId="77777777" w:rsidR="00D25737" w:rsidRPr="00497270" w:rsidRDefault="00D25737" w:rsidP="004B2E60">
      <w:pPr>
        <w:pStyle w:val="senaText"/>
        <w:ind w:firstLine="450"/>
        <w:rPr>
          <w:rFonts w:ascii="Arial" w:hAnsi="Arial" w:cs="Arial"/>
          <w:lang w:val="en-ID"/>
        </w:rPr>
      </w:pPr>
    </w:p>
    <w:p w14:paraId="0076B2DF" w14:textId="77777777" w:rsidR="00DA36EE" w:rsidRDefault="00DA36EE" w:rsidP="00DE0867">
      <w:pPr>
        <w:pStyle w:val="senaText"/>
        <w:keepNext/>
        <w:ind w:firstLine="0"/>
        <w:jc w:val="left"/>
      </w:pPr>
      <w:r>
        <w:rPr>
          <w:noProof/>
        </w:rPr>
        <w:drawing>
          <wp:inline distT="0" distB="0" distL="0" distR="0" wp14:anchorId="4A929E2D" wp14:editId="767ABF3F">
            <wp:extent cx="2880995" cy="1335405"/>
            <wp:effectExtent l="0" t="0" r="0" b="0"/>
            <wp:docPr id="254665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0995" cy="1335405"/>
                    </a:xfrm>
                    <a:prstGeom prst="rect">
                      <a:avLst/>
                    </a:prstGeom>
                    <a:noFill/>
                    <a:ln>
                      <a:noFill/>
                    </a:ln>
                  </pic:spPr>
                </pic:pic>
              </a:graphicData>
            </a:graphic>
          </wp:inline>
        </w:drawing>
      </w:r>
    </w:p>
    <w:p w14:paraId="7A666452" w14:textId="77777777" w:rsidR="00497270" w:rsidRPr="00E3099D" w:rsidRDefault="00497270" w:rsidP="00460438">
      <w:pPr>
        <w:pStyle w:val="Caption"/>
        <w:jc w:val="center"/>
        <w:rPr>
          <w:rFonts w:ascii="Arial" w:hAnsi="Arial" w:cs="Arial"/>
          <w:color w:val="auto"/>
          <w:sz w:val="20"/>
          <w:szCs w:val="20"/>
        </w:rPr>
      </w:pPr>
      <w:r w:rsidRPr="00E3099D">
        <w:rPr>
          <w:rFonts w:ascii="Arial" w:hAnsi="Arial" w:cs="Arial"/>
          <w:color w:val="auto"/>
          <w:sz w:val="20"/>
          <w:szCs w:val="20"/>
        </w:rPr>
        <w:t xml:space="preserve">Figure </w:t>
      </w:r>
      <w:r w:rsidRPr="00E3099D">
        <w:rPr>
          <w:rFonts w:ascii="Arial" w:hAnsi="Arial" w:cs="Arial"/>
          <w:color w:val="auto"/>
          <w:sz w:val="20"/>
          <w:szCs w:val="20"/>
        </w:rPr>
        <w:fldChar w:fldCharType="begin"/>
      </w:r>
      <w:r w:rsidRPr="00E3099D">
        <w:rPr>
          <w:rFonts w:ascii="Arial" w:hAnsi="Arial" w:cs="Arial"/>
          <w:color w:val="auto"/>
          <w:sz w:val="20"/>
          <w:szCs w:val="20"/>
        </w:rPr>
        <w:instrText xml:space="preserve"> SEQ Gambar \* ARABIC </w:instrText>
      </w:r>
      <w:r w:rsidRPr="00E3099D">
        <w:rPr>
          <w:rFonts w:ascii="Arial" w:hAnsi="Arial" w:cs="Arial"/>
          <w:color w:val="auto"/>
          <w:sz w:val="20"/>
          <w:szCs w:val="20"/>
        </w:rPr>
        <w:fldChar w:fldCharType="separate"/>
      </w:r>
      <w:r w:rsidRPr="00E3099D">
        <w:rPr>
          <w:rFonts w:ascii="Arial" w:hAnsi="Arial" w:cs="Arial"/>
          <w:noProof/>
          <w:color w:val="auto"/>
          <w:sz w:val="20"/>
          <w:szCs w:val="20"/>
        </w:rPr>
        <w:t>2</w:t>
      </w:r>
      <w:r w:rsidRPr="00E3099D">
        <w:rPr>
          <w:rFonts w:ascii="Arial" w:hAnsi="Arial" w:cs="Arial"/>
          <w:color w:val="auto"/>
          <w:sz w:val="20"/>
          <w:szCs w:val="20"/>
        </w:rPr>
        <w:fldChar w:fldCharType="end"/>
      </w:r>
      <w:r w:rsidRPr="00E3099D">
        <w:rPr>
          <w:rFonts w:ascii="Arial" w:hAnsi="Arial" w:cs="Arial"/>
          <w:color w:val="auto"/>
          <w:sz w:val="20"/>
          <w:szCs w:val="20"/>
        </w:rPr>
        <w:t>. Spatial Distribution of Official TPS in Nabire District</w:t>
      </w:r>
    </w:p>
    <w:p w14:paraId="241E032B" w14:textId="3672BAAC" w:rsidR="00497270" w:rsidRPr="00251EF2" w:rsidRDefault="00497270" w:rsidP="0067020C">
      <w:pPr>
        <w:pStyle w:val="Heading2"/>
        <w:rPr>
          <w:rFonts w:ascii="Times New Roman" w:hAnsi="Times New Roman" w:cs="Times New Roman"/>
          <w:b w:val="0"/>
          <w:bCs w:val="0"/>
          <w:i/>
          <w:iCs/>
          <w:color w:val="auto"/>
          <w:sz w:val="24"/>
          <w:szCs w:val="24"/>
        </w:rPr>
      </w:pPr>
      <w:r w:rsidRPr="00251EF2">
        <w:rPr>
          <w:rFonts w:ascii="Times New Roman" w:hAnsi="Times New Roman" w:cs="Times New Roman"/>
          <w:b w:val="0"/>
          <w:bCs w:val="0"/>
          <w:i/>
          <w:iCs/>
          <w:color w:val="auto"/>
          <w:sz w:val="24"/>
          <w:szCs w:val="24"/>
        </w:rPr>
        <w:t>TPS Serviceability Based on 500 Meter Buffer</w:t>
      </w:r>
    </w:p>
    <w:p w14:paraId="1B4DA4E1" w14:textId="77777777" w:rsidR="00497270" w:rsidRPr="00251EF2" w:rsidRDefault="00497270" w:rsidP="00D259AE">
      <w:pPr>
        <w:pStyle w:val="senaText"/>
        <w:ind w:firstLine="450"/>
        <w:rPr>
          <w:sz w:val="24"/>
          <w:szCs w:val="24"/>
        </w:rPr>
      </w:pPr>
      <w:r w:rsidRPr="00251EF2">
        <w:rPr>
          <w:sz w:val="24"/>
          <w:szCs w:val="24"/>
        </w:rPr>
        <w:t xml:space="preserve">The service analysis was carried out using </w:t>
      </w:r>
      <w:r w:rsidRPr="00251EF2">
        <w:rPr>
          <w:i/>
          <w:iCs/>
          <w:sz w:val="24"/>
          <w:szCs w:val="24"/>
        </w:rPr>
        <w:t>a buffer</w:t>
      </w:r>
      <w:r w:rsidRPr="00251EF2">
        <w:rPr>
          <w:sz w:val="24"/>
          <w:szCs w:val="24"/>
        </w:rPr>
        <w:t xml:space="preserve"> radius </w:t>
      </w:r>
      <w:r w:rsidRPr="00251EF2">
        <w:rPr>
          <w:b/>
          <w:bCs/>
          <w:sz w:val="24"/>
          <w:szCs w:val="24"/>
        </w:rPr>
        <w:t>of 500 meters</w:t>
      </w:r>
      <w:r w:rsidRPr="00251EF2">
        <w:rPr>
          <w:sz w:val="24"/>
          <w:szCs w:val="24"/>
        </w:rPr>
        <w:t xml:space="preserve"> from each TPS point to measure the service coverage to the surrounding area </w:t>
      </w:r>
      <w:r w:rsidRPr="00251EF2">
        <w:rPr>
          <w:sz w:val="24"/>
          <w:szCs w:val="24"/>
        </w:rPr>
        <w:fldChar w:fldCharType="begin" w:fldLock="1"/>
      </w:r>
      <w:r w:rsidRPr="00251EF2">
        <w:rPr>
          <w:sz w:val="24"/>
          <w:szCs w:val="24"/>
        </w:rPr>
        <w:instrText>ADDIN CSL_CITATION {"citationItems":[{"id":"ITEM-1","itemData":{"DOI":"10.1088/1755-1315/716/1/012024","author":[{"dropping-particle":"","family":"Majid","given":"Amelia","non-dropping-particle":"","parse-names":false,"suffix":""},{"dropping-particle":"","family":"Novita","given":"Evy","non-dropping-particle":"","parse-names":false,"suffix":""},{"dropping-particle":"","family":"Gusniani","given":"Irma","non-dropping-particle":"","parse-names":false,"suffix":""},{"dropping-particle":"","family":"Hartono","given":"Djoko M","non-dropping-particle":"","parse-names":false,"suffix":""}],"container-title":"IOP Conference Series: Earth and Environmental Science","id":"ITEM-1","issued":{"date-parts":[["2021"]]},"page":"12024","title":"Mapping of solid waste generation and collection by using GIS: A case study in Depok City","type":"paper-conference","volume":"716"},"uris":["http://www.mendeley.com/documents/?uuid=1defd44b-7dd7-4cc6-9663-3fd2a93b1ea9"]}],"mendeley":{"formattedCitation":"[17]","plainTextFormattedCitation":"[17]","previouslyFormattedCitation":"[17]"},"properties":{"noteIndex":0},"schema":"https://github.com/citation-style-language/schema/raw/master/csl-citation.json"}</w:instrText>
      </w:r>
      <w:r w:rsidRPr="00251EF2">
        <w:rPr>
          <w:sz w:val="24"/>
          <w:szCs w:val="24"/>
        </w:rPr>
        <w:fldChar w:fldCharType="separate"/>
      </w:r>
      <w:r w:rsidRPr="00251EF2">
        <w:rPr>
          <w:noProof/>
          <w:sz w:val="24"/>
          <w:szCs w:val="24"/>
        </w:rPr>
        <w:t>[17]</w:t>
      </w:r>
      <w:r w:rsidRPr="00251EF2">
        <w:rPr>
          <w:sz w:val="24"/>
          <w:szCs w:val="24"/>
        </w:rPr>
        <w:fldChar w:fldCharType="end"/>
      </w:r>
      <w:r w:rsidRPr="00251EF2">
        <w:rPr>
          <w:sz w:val="24"/>
          <w:szCs w:val="24"/>
        </w:rPr>
        <w:t xml:space="preserve">. At the processing stage, all </w:t>
      </w:r>
      <w:r w:rsidRPr="00251EF2">
        <w:rPr>
          <w:i/>
          <w:iCs/>
          <w:sz w:val="24"/>
          <w:szCs w:val="24"/>
        </w:rPr>
        <w:t>buffers</w:t>
      </w:r>
      <w:r w:rsidRPr="00251EF2">
        <w:rPr>
          <w:sz w:val="24"/>
          <w:szCs w:val="24"/>
        </w:rPr>
        <w:t xml:space="preserve"> are combined using a </w:t>
      </w:r>
      <w:r w:rsidRPr="00251EF2">
        <w:rPr>
          <w:i/>
          <w:iCs/>
          <w:sz w:val="24"/>
          <w:szCs w:val="24"/>
        </w:rPr>
        <w:t>dissolve</w:t>
      </w:r>
      <w:r w:rsidRPr="00251EF2">
        <w:rPr>
          <w:sz w:val="24"/>
          <w:szCs w:val="24"/>
        </w:rPr>
        <w:t xml:space="preserve"> </w:t>
      </w:r>
      <w:r w:rsidRPr="00251EF2">
        <w:rPr>
          <w:sz w:val="24"/>
          <w:szCs w:val="24"/>
        </w:rPr>
        <w:t xml:space="preserve">process  so that overlapping areas are not calculated repeatedly </w:t>
      </w:r>
      <w:r w:rsidRPr="00251EF2">
        <w:rPr>
          <w:sz w:val="24"/>
          <w:szCs w:val="24"/>
        </w:rPr>
        <w:fldChar w:fldCharType="begin" w:fldLock="1"/>
      </w:r>
      <w:r w:rsidRPr="00251EF2">
        <w:rPr>
          <w:sz w:val="24"/>
          <w:szCs w:val="24"/>
        </w:rPr>
        <w:instrText>ADDIN CSL_CITATION {"citationItems":[{"id":"ITEM-1","itemData":{"DOI":"10.3390/ijgi8090423","author":[{"dropping-particle":"","family":"Flisek","given":"Pawel","non-dropping-particle":"","parse-names":false,"suffix":""},{"dropping-particle":"","family":"Lewandowicz","given":"Elzbieta","non-dropping-particle":"","parse-names":false,"suffix":""}],"container-title":"ISPRS International Journal of Geo-Information","id":"ITEM-1","issue":"9","issued":{"date-parts":[["2019"]]},"page":"423","title":"A Methodology for Generating Service Areas That Accounts for Linear Barriers","type":"article-journal","volume":"8"},"uris":["http://www.mendeley.com/documents/?uuid=19e484e6-e771-47f4-88ef-2c940fd4d51a"]}],"mendeley":{"formattedCitation":"[18]","plainTextFormattedCitation":"[18]","previouslyFormattedCitation":"[18]"},"properties":{"noteIndex":0},"schema":"https://github.com/citation-style-language/schema/raw/master/csl-citation.json"}</w:instrText>
      </w:r>
      <w:r w:rsidRPr="00251EF2">
        <w:rPr>
          <w:sz w:val="24"/>
          <w:szCs w:val="24"/>
        </w:rPr>
        <w:fldChar w:fldCharType="separate"/>
      </w:r>
      <w:r w:rsidRPr="00251EF2">
        <w:rPr>
          <w:noProof/>
          <w:sz w:val="24"/>
          <w:szCs w:val="24"/>
        </w:rPr>
        <w:t>[18].</w:t>
      </w:r>
      <w:r w:rsidRPr="00251EF2">
        <w:rPr>
          <w:sz w:val="24"/>
          <w:szCs w:val="24"/>
        </w:rPr>
        <w:fldChar w:fldCharType="end"/>
      </w:r>
      <w:r w:rsidRPr="00251EF2">
        <w:rPr>
          <w:sz w:val="24"/>
          <w:szCs w:val="24"/>
        </w:rPr>
        <w:t xml:space="preserve"> This step is important to produce a more accurate area of the served area and represent the total service coverage of the entire TPS.</w:t>
      </w:r>
    </w:p>
    <w:p w14:paraId="3BE3B5AA" w14:textId="77777777" w:rsidR="00497270" w:rsidRPr="00251EF2" w:rsidRDefault="00497270" w:rsidP="007A0766">
      <w:pPr>
        <w:pStyle w:val="senaText"/>
        <w:ind w:firstLine="450"/>
        <w:rPr>
          <w:sz w:val="24"/>
          <w:szCs w:val="24"/>
        </w:rPr>
      </w:pPr>
      <w:r w:rsidRPr="00251EF2">
        <w:rPr>
          <w:sz w:val="24"/>
          <w:szCs w:val="24"/>
        </w:rPr>
        <w:t xml:space="preserve">The results of the analysis show that the area served by the official polling station in Nabire District is only </w:t>
      </w:r>
      <w:r w:rsidRPr="00251EF2">
        <w:rPr>
          <w:b/>
          <w:bCs/>
          <w:sz w:val="24"/>
          <w:szCs w:val="24"/>
        </w:rPr>
        <w:t>13.14 km²</w:t>
      </w:r>
      <w:r w:rsidRPr="00251EF2">
        <w:rPr>
          <w:sz w:val="24"/>
          <w:szCs w:val="24"/>
        </w:rPr>
        <w:t xml:space="preserve"> out of the total study area of </w:t>
      </w:r>
      <w:r w:rsidRPr="00251EF2">
        <w:rPr>
          <w:b/>
          <w:bCs/>
          <w:sz w:val="24"/>
          <w:szCs w:val="24"/>
        </w:rPr>
        <w:t>205.26 km²</w:t>
      </w:r>
      <w:r w:rsidRPr="00251EF2">
        <w:rPr>
          <w:sz w:val="24"/>
          <w:szCs w:val="24"/>
        </w:rPr>
        <w:t xml:space="preserve">. Thus, the percentage of areas that are within the service range of the polling station is only around </w:t>
      </w:r>
      <w:r w:rsidRPr="00251EF2">
        <w:rPr>
          <w:b/>
          <w:bCs/>
          <w:sz w:val="24"/>
          <w:szCs w:val="24"/>
        </w:rPr>
        <w:t>6.40%,</w:t>
      </w:r>
      <w:r w:rsidRPr="00251EF2">
        <w:rPr>
          <w:sz w:val="24"/>
          <w:szCs w:val="24"/>
        </w:rPr>
        <w:t xml:space="preserve"> while around </w:t>
      </w:r>
      <w:r w:rsidRPr="00251EF2">
        <w:rPr>
          <w:b/>
          <w:bCs/>
          <w:sz w:val="24"/>
          <w:szCs w:val="24"/>
        </w:rPr>
        <w:t>93.60% of</w:t>
      </w:r>
      <w:r w:rsidRPr="00251EF2">
        <w:rPr>
          <w:sz w:val="24"/>
          <w:szCs w:val="24"/>
        </w:rPr>
        <w:t xml:space="preserve"> the other areas are still outside the service range. These findings show that the level of official polling station service in Nabire District is still low.</w:t>
      </w:r>
    </w:p>
    <w:p w14:paraId="5D08FCFA" w14:textId="77777777" w:rsidR="00497270" w:rsidRPr="00251EF2" w:rsidRDefault="00497270" w:rsidP="006A4734">
      <w:pPr>
        <w:pStyle w:val="senaText"/>
        <w:ind w:firstLine="450"/>
        <w:rPr>
          <w:sz w:val="24"/>
          <w:szCs w:val="24"/>
        </w:rPr>
      </w:pPr>
      <w:r w:rsidRPr="00251EF2">
        <w:rPr>
          <w:sz w:val="24"/>
          <w:szCs w:val="24"/>
        </w:rPr>
        <w:t xml:space="preserve">The low level of serviceability indicates that the distribution of TPS has not been optimal in reaching all residential areas. People who are outside </w:t>
      </w:r>
      <w:proofErr w:type="gramStart"/>
      <w:r w:rsidRPr="00251EF2">
        <w:rPr>
          <w:sz w:val="24"/>
          <w:szCs w:val="24"/>
        </w:rPr>
        <w:t xml:space="preserve">the </w:t>
      </w:r>
      <w:r w:rsidRPr="00251EF2">
        <w:rPr>
          <w:i/>
          <w:iCs/>
          <w:sz w:val="24"/>
          <w:szCs w:val="24"/>
        </w:rPr>
        <w:t xml:space="preserve"> 500</w:t>
      </w:r>
      <w:proofErr w:type="gramEnd"/>
      <w:r w:rsidRPr="00251EF2">
        <w:rPr>
          <w:i/>
          <w:iCs/>
          <w:sz w:val="24"/>
          <w:szCs w:val="24"/>
        </w:rPr>
        <w:t xml:space="preserve">-meter buffer range have the potential to travel longer distances to dispose of waste. This condition can reduce the effectiveness of waste services and in the long term has the potential to trigger uncontrolled waste disposal practices </w:t>
      </w:r>
      <w:r w:rsidRPr="00251EF2">
        <w:rPr>
          <w:sz w:val="24"/>
          <w:szCs w:val="24"/>
        </w:rPr>
        <w:t xml:space="preserve">[19]. </w:t>
      </w:r>
      <w:r w:rsidRPr="00251EF2">
        <w:rPr>
          <w:sz w:val="24"/>
          <w:szCs w:val="24"/>
        </w:rPr>
        <w:fldChar w:fldCharType="begin" w:fldLock="1"/>
      </w:r>
      <w:r w:rsidRPr="00251EF2">
        <w:rPr>
          <w:sz w:val="24"/>
          <w:szCs w:val="24"/>
        </w:rPr>
        <w:instrText>ADDIN CSL_CITATION {"citationItems":[{"id":"ITEM-1","itemData":{"DOI":"10.1016/j.resconrec.2021.105600","author":[{"dropping-particle":"","family":"Graham","given":"L","non-dropping-particle":"","parse-names":false,"suffix":""},{"dropping-particle":"","family":"Patel","given":"M","non-dropping-particle":"","parse-names":false,"suffix":""},{"dropping-particle":"","family":"Huang","given":"S","non-dropping-particle":"","parse-names":false,"suffix":""}],"container-title":"Resources, Conservation &amp; Recycling","id":"ITEM-1","issued":{"date-parts":[["2021"]]},"page":"105600","title":"Service accessibility and waste disposal behaviour: implications for equitable waste management","type":"article-journal","volume":"170"},"uris":["http://www.mendeley.com/documents/?uuid=a30c6d3d-26ce-4b6e-a653-9c7997706485"]}],"mendeley":{"formattedCitation":"[19]","plainTextFormattedCitation":"[19]","previouslyFormattedCitation":"[19]"},"properties":{"noteIndex":0},"schema":"https://github.com/citation-style-language/schema/raw/master/csl-citation.json"}</w:instrText>
      </w:r>
      <w:r w:rsidRPr="00251EF2">
        <w:rPr>
          <w:sz w:val="24"/>
          <w:szCs w:val="24"/>
        </w:rPr>
        <w:fldChar w:fldCharType="separate"/>
      </w:r>
      <w:r w:rsidRPr="00251EF2">
        <w:rPr>
          <w:noProof/>
          <w:sz w:val="24"/>
          <w:szCs w:val="24"/>
        </w:rPr>
        <w:t>In the context of urban infrastructure services, facilities such as TPS should be placed with coverage distances in mind so that they can be accessed more fairly and efficiently by the community.</w:t>
      </w:r>
      <w:r w:rsidRPr="00251EF2">
        <w:rPr>
          <w:sz w:val="24"/>
          <w:szCs w:val="24"/>
        </w:rPr>
        <w:fldChar w:fldCharType="end"/>
      </w:r>
    </w:p>
    <w:p w14:paraId="312EBD5A" w14:textId="77777777" w:rsidR="00497270" w:rsidRPr="00251EF2" w:rsidRDefault="00497270" w:rsidP="00061A19">
      <w:pPr>
        <w:pStyle w:val="senaText"/>
        <w:ind w:firstLine="450"/>
        <w:rPr>
          <w:sz w:val="24"/>
          <w:szCs w:val="24"/>
        </w:rPr>
      </w:pPr>
      <w:r w:rsidRPr="00251EF2">
        <w:rPr>
          <w:sz w:val="24"/>
          <w:szCs w:val="24"/>
        </w:rPr>
        <w:t>Spatially, the low coverage of this service also strengthens the results of previous distribution analysis which shows that the distribution pattern of polling stations tends to be clustered. When polling stations are concentrated in certain areas, the service areas formed are only dominant in zones adjacent to the location of the polling stations, while other areas remain unreached. This shows that the main problem in this study is not only the number of polling stations, but also the unbalanced placement pattern between regions.</w:t>
      </w:r>
    </w:p>
    <w:p w14:paraId="5BFF9A94" w14:textId="77777777" w:rsidR="00497270" w:rsidRPr="00251EF2" w:rsidRDefault="00497270" w:rsidP="004D1B4B">
      <w:pPr>
        <w:pStyle w:val="senaText"/>
        <w:ind w:firstLine="450"/>
        <w:rPr>
          <w:sz w:val="24"/>
          <w:szCs w:val="24"/>
        </w:rPr>
      </w:pPr>
      <w:r w:rsidRPr="00251EF2">
        <w:rPr>
          <w:sz w:val="24"/>
          <w:szCs w:val="24"/>
        </w:rPr>
        <w:t xml:space="preserve">With service coverage only reaching </w:t>
      </w:r>
      <w:r w:rsidRPr="00251EF2">
        <w:rPr>
          <w:b/>
          <w:bCs/>
          <w:sz w:val="24"/>
          <w:szCs w:val="24"/>
        </w:rPr>
        <w:t>6.40%,</w:t>
      </w:r>
      <w:r w:rsidRPr="00251EF2">
        <w:rPr>
          <w:sz w:val="24"/>
          <w:szCs w:val="24"/>
        </w:rPr>
        <w:t xml:space="preserve"> it can be concluded that the need for additional TPS in Nabire District is still relatively high. Areas that are outside </w:t>
      </w:r>
      <w:proofErr w:type="gramStart"/>
      <w:r w:rsidRPr="00251EF2">
        <w:rPr>
          <w:sz w:val="24"/>
          <w:szCs w:val="24"/>
        </w:rPr>
        <w:t>the  500</w:t>
      </w:r>
      <w:proofErr w:type="gramEnd"/>
      <w:r w:rsidRPr="00251EF2">
        <w:rPr>
          <w:sz w:val="24"/>
          <w:szCs w:val="24"/>
        </w:rPr>
        <w:t xml:space="preserve">-meter buffer range need to be prioritized in planning the placement of new TPS. Through this approach, the management of waste facilities can be improved not only in terms of quantity, but also in terms of equitable </w:t>
      </w:r>
      <w:r w:rsidRPr="00251EF2">
        <w:rPr>
          <w:sz w:val="24"/>
          <w:szCs w:val="24"/>
        </w:rPr>
        <w:lastRenderedPageBreak/>
        <w:t>distribution of service access spatially.</w:t>
      </w:r>
    </w:p>
    <w:p w14:paraId="7AE82432" w14:textId="77777777" w:rsidR="00497270" w:rsidRPr="00251EF2" w:rsidRDefault="00497270" w:rsidP="002A4E4E">
      <w:pPr>
        <w:pStyle w:val="senaText"/>
        <w:ind w:firstLine="450"/>
        <w:rPr>
          <w:sz w:val="24"/>
          <w:szCs w:val="24"/>
        </w:rPr>
      </w:pPr>
      <w:r w:rsidRPr="00251EF2">
        <w:rPr>
          <w:sz w:val="24"/>
          <w:szCs w:val="24"/>
        </w:rPr>
        <w:t xml:space="preserve">In addition, the use of spatial analysis in this study provides a more objective approach in identifying areas that have been and have not been served. The Geographic Information System-based approach allows serviceability evaluation to be carried out in a measurable manner through the integration of data on the location of polling stations, service coverage areas, and administrative boundaries </w:t>
      </w:r>
      <w:r w:rsidRPr="00251EF2">
        <w:rPr>
          <w:sz w:val="24"/>
          <w:szCs w:val="24"/>
        </w:rPr>
        <w:fldChar w:fldCharType="begin" w:fldLock="1"/>
      </w:r>
      <w:r w:rsidRPr="00251EF2">
        <w:rPr>
          <w:sz w:val="24"/>
          <w:szCs w:val="24"/>
        </w:rPr>
        <w:instrText>ADDIN CSL_CITATION {"citationItems":[{"id":"ITEM-1","itemData":{"DOI":"10.3390/su12072801","author":[{"dropping-particle":"","family":"Oliveira","given":"P","non-dropping-particle":"","parse-names":false,"suffix":""},{"dropping-particle":"","family":"Mendes","given":"J","non-dropping-particle":"","parse-names":false,"suffix":""},{"dropping-particle":"","family":"Costa","given":"L","non-dropping-particle":"","parse-names":false,"suffix":""}],"container-title":"Sustainability","id":"ITEM-1","issue":"7","issued":{"date-parts":[["2020"]]},"page":"2801","title":"Integrating spatial and non-spatial data for service coverage assessment using GIS","type":"article-journal","volume":"12"},"uris":["http://www.mendeley.com/documents/?uuid=e531927a-5711-4783-ab78-cb519667685d"]}],"mendeley":{"formattedCitation":"[20]","plainTextFormattedCitation":"[20]","previouslyFormattedCitation":"[20]"},"properties":{"noteIndex":0},"schema":"https://github.com/citation-style-language/schema/raw/master/csl-citation.json"}</w:instrText>
      </w:r>
      <w:r w:rsidRPr="00251EF2">
        <w:rPr>
          <w:sz w:val="24"/>
          <w:szCs w:val="24"/>
        </w:rPr>
        <w:fldChar w:fldCharType="separate"/>
      </w:r>
      <w:r w:rsidRPr="00251EF2">
        <w:rPr>
          <w:noProof/>
          <w:sz w:val="24"/>
          <w:szCs w:val="24"/>
        </w:rPr>
        <w:t>[20].</w:t>
      </w:r>
      <w:r w:rsidRPr="00251EF2">
        <w:rPr>
          <w:sz w:val="24"/>
          <w:szCs w:val="24"/>
        </w:rPr>
        <w:fldChar w:fldCharType="end"/>
      </w:r>
      <w:r w:rsidRPr="00251EF2">
        <w:rPr>
          <w:sz w:val="24"/>
          <w:szCs w:val="24"/>
        </w:rPr>
        <w:t xml:space="preserve"> Thus, the results of the study are not only descriptive, but can also support spatial data-based decision-making.</w:t>
      </w:r>
    </w:p>
    <w:p w14:paraId="1AF16DC0" w14:textId="1ED5D54C" w:rsidR="00640AD1" w:rsidRPr="00251EF2" w:rsidRDefault="00640AD1" w:rsidP="004B2E60">
      <w:pPr>
        <w:pStyle w:val="senaText"/>
        <w:ind w:firstLine="450"/>
        <w:rPr>
          <w:sz w:val="24"/>
          <w:szCs w:val="24"/>
        </w:rPr>
      </w:pPr>
    </w:p>
    <w:p w14:paraId="0611A3BC" w14:textId="77777777" w:rsidR="00DE0867" w:rsidRPr="00251EF2" w:rsidRDefault="00DA36EE" w:rsidP="00DE0867">
      <w:pPr>
        <w:pStyle w:val="senaText"/>
        <w:keepNext/>
        <w:ind w:firstLine="0"/>
        <w:jc w:val="left"/>
        <w:rPr>
          <w:sz w:val="24"/>
          <w:szCs w:val="24"/>
        </w:rPr>
      </w:pPr>
      <w:r w:rsidRPr="00251EF2">
        <w:rPr>
          <w:noProof/>
          <w:sz w:val="24"/>
          <w:szCs w:val="24"/>
        </w:rPr>
        <w:drawing>
          <wp:inline distT="0" distB="0" distL="0" distR="0" wp14:anchorId="491AF210" wp14:editId="0E65E7D0">
            <wp:extent cx="2880995" cy="1339215"/>
            <wp:effectExtent l="0" t="0" r="0" b="0"/>
            <wp:docPr id="1120977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995" cy="1339215"/>
                    </a:xfrm>
                    <a:prstGeom prst="rect">
                      <a:avLst/>
                    </a:prstGeom>
                    <a:noFill/>
                    <a:ln>
                      <a:noFill/>
                    </a:ln>
                  </pic:spPr>
                </pic:pic>
              </a:graphicData>
            </a:graphic>
          </wp:inline>
        </w:drawing>
      </w:r>
    </w:p>
    <w:p w14:paraId="60369B83" w14:textId="77777777" w:rsidR="00497270" w:rsidRPr="00251EF2" w:rsidRDefault="00497270" w:rsidP="00E31419">
      <w:pPr>
        <w:pStyle w:val="Caption"/>
        <w:spacing w:after="0"/>
        <w:jc w:val="center"/>
        <w:rPr>
          <w:rFonts w:ascii="Times New Roman" w:hAnsi="Times New Roman" w:cs="Times New Roman"/>
          <w:color w:val="auto"/>
          <w:sz w:val="24"/>
          <w:szCs w:val="24"/>
        </w:rPr>
      </w:pPr>
      <w:r w:rsidRPr="00251EF2">
        <w:rPr>
          <w:rFonts w:ascii="Times New Roman" w:hAnsi="Times New Roman" w:cs="Times New Roman"/>
          <w:color w:val="auto"/>
          <w:sz w:val="24"/>
          <w:szCs w:val="24"/>
        </w:rPr>
        <w:t xml:space="preserve">Figure </w:t>
      </w:r>
      <w:r w:rsidRPr="00251EF2">
        <w:rPr>
          <w:rFonts w:ascii="Times New Roman" w:hAnsi="Times New Roman" w:cs="Times New Roman"/>
          <w:color w:val="auto"/>
          <w:sz w:val="24"/>
          <w:szCs w:val="24"/>
        </w:rPr>
        <w:fldChar w:fldCharType="begin"/>
      </w:r>
      <w:r w:rsidRPr="00251EF2">
        <w:rPr>
          <w:rFonts w:ascii="Times New Roman" w:hAnsi="Times New Roman" w:cs="Times New Roman"/>
          <w:color w:val="auto"/>
          <w:sz w:val="24"/>
          <w:szCs w:val="24"/>
        </w:rPr>
        <w:instrText xml:space="preserve"> SEQ Gambar \* ARABIC </w:instrText>
      </w:r>
      <w:r w:rsidRPr="00251EF2">
        <w:rPr>
          <w:rFonts w:ascii="Times New Roman" w:hAnsi="Times New Roman" w:cs="Times New Roman"/>
          <w:color w:val="auto"/>
          <w:sz w:val="24"/>
          <w:szCs w:val="24"/>
        </w:rPr>
        <w:fldChar w:fldCharType="separate"/>
      </w:r>
      <w:r w:rsidRPr="00251EF2">
        <w:rPr>
          <w:rFonts w:ascii="Times New Roman" w:hAnsi="Times New Roman" w:cs="Times New Roman"/>
          <w:noProof/>
          <w:color w:val="auto"/>
          <w:sz w:val="24"/>
          <w:szCs w:val="24"/>
        </w:rPr>
        <w:t>3</w:t>
      </w:r>
      <w:r w:rsidRPr="00251EF2">
        <w:rPr>
          <w:rFonts w:ascii="Times New Roman" w:hAnsi="Times New Roman" w:cs="Times New Roman"/>
          <w:color w:val="auto"/>
          <w:sz w:val="24"/>
          <w:szCs w:val="24"/>
        </w:rPr>
        <w:fldChar w:fldCharType="end"/>
      </w:r>
      <w:r w:rsidRPr="00251EF2">
        <w:rPr>
          <w:rFonts w:ascii="Times New Roman" w:hAnsi="Times New Roman" w:cs="Times New Roman"/>
          <w:color w:val="auto"/>
          <w:sz w:val="24"/>
          <w:szCs w:val="24"/>
        </w:rPr>
        <w:t>. TPS Serviceability Based on 500 Meter Buffer</w:t>
      </w:r>
    </w:p>
    <w:p w14:paraId="52614517" w14:textId="77777777" w:rsidR="00497270" w:rsidRPr="00251EF2" w:rsidRDefault="00497270" w:rsidP="00E31419">
      <w:pPr>
        <w:pStyle w:val="Caption"/>
        <w:keepNext/>
        <w:spacing w:after="0"/>
        <w:jc w:val="center"/>
        <w:rPr>
          <w:rFonts w:ascii="Times New Roman" w:hAnsi="Times New Roman" w:cs="Times New Roman"/>
          <w:color w:val="auto"/>
          <w:sz w:val="24"/>
          <w:szCs w:val="24"/>
        </w:rPr>
      </w:pPr>
      <w:r w:rsidRPr="00251EF2">
        <w:rPr>
          <w:rFonts w:ascii="Times New Roman" w:hAnsi="Times New Roman" w:cs="Times New Roman"/>
          <w:color w:val="auto"/>
          <w:sz w:val="24"/>
          <w:szCs w:val="24"/>
        </w:rPr>
        <w:t xml:space="preserve">Table </w:t>
      </w:r>
      <w:r w:rsidRPr="00251EF2">
        <w:rPr>
          <w:rFonts w:ascii="Times New Roman" w:hAnsi="Times New Roman" w:cs="Times New Roman"/>
          <w:color w:val="auto"/>
          <w:sz w:val="24"/>
          <w:szCs w:val="24"/>
        </w:rPr>
        <w:fldChar w:fldCharType="begin"/>
      </w:r>
      <w:r w:rsidRPr="00251EF2">
        <w:rPr>
          <w:rFonts w:ascii="Times New Roman" w:hAnsi="Times New Roman" w:cs="Times New Roman"/>
          <w:color w:val="auto"/>
          <w:sz w:val="24"/>
          <w:szCs w:val="24"/>
        </w:rPr>
        <w:instrText xml:space="preserve"> SEQ Tabel \* ARABIC </w:instrText>
      </w:r>
      <w:r w:rsidRPr="00251EF2">
        <w:rPr>
          <w:rFonts w:ascii="Times New Roman" w:hAnsi="Times New Roman" w:cs="Times New Roman"/>
          <w:color w:val="auto"/>
          <w:sz w:val="24"/>
          <w:szCs w:val="24"/>
        </w:rPr>
        <w:fldChar w:fldCharType="separate"/>
      </w:r>
      <w:r w:rsidRPr="00251EF2">
        <w:rPr>
          <w:rFonts w:ascii="Times New Roman" w:hAnsi="Times New Roman" w:cs="Times New Roman"/>
          <w:noProof/>
          <w:color w:val="auto"/>
          <w:sz w:val="24"/>
          <w:szCs w:val="24"/>
        </w:rPr>
        <w:t>1</w:t>
      </w:r>
      <w:r w:rsidRPr="00251EF2">
        <w:rPr>
          <w:rFonts w:ascii="Times New Roman" w:hAnsi="Times New Roman" w:cs="Times New Roman"/>
          <w:color w:val="auto"/>
          <w:sz w:val="24"/>
          <w:szCs w:val="24"/>
        </w:rPr>
        <w:fldChar w:fldCharType="end"/>
      </w:r>
      <w:r w:rsidRPr="00251EF2">
        <w:rPr>
          <w:rFonts w:ascii="Times New Roman" w:hAnsi="Times New Roman" w:cs="Times New Roman"/>
          <w:color w:val="auto"/>
          <w:sz w:val="24"/>
          <w:szCs w:val="24"/>
        </w:rPr>
        <w:t>. Results of TPS Service Analysis in Nabire District</w:t>
      </w:r>
    </w:p>
    <w:tbl>
      <w:tblPr>
        <w:tblStyle w:val="TableGrid"/>
        <w:tblW w:w="0" w:type="auto"/>
        <w:tblLook w:val="04A0" w:firstRow="1" w:lastRow="0" w:firstColumn="1" w:lastColumn="0" w:noHBand="0" w:noVBand="1"/>
      </w:tblPr>
      <w:tblGrid>
        <w:gridCol w:w="534"/>
        <w:gridCol w:w="2835"/>
        <w:gridCol w:w="1384"/>
      </w:tblGrid>
      <w:tr w:rsidR="00C90BA8" w:rsidRPr="00251EF2" w14:paraId="2CE3A71D" w14:textId="77777777" w:rsidTr="00C90BA8">
        <w:tc>
          <w:tcPr>
            <w:tcW w:w="534" w:type="dxa"/>
          </w:tcPr>
          <w:p w14:paraId="485266CA" w14:textId="22BF0C81" w:rsidR="00C90BA8" w:rsidRPr="00251EF2" w:rsidRDefault="00C90BA8" w:rsidP="00C90BA8">
            <w:pPr>
              <w:pStyle w:val="senaText"/>
              <w:ind w:firstLine="0"/>
              <w:rPr>
                <w:sz w:val="24"/>
                <w:szCs w:val="24"/>
              </w:rPr>
            </w:pPr>
            <w:r w:rsidRPr="00251EF2">
              <w:rPr>
                <w:sz w:val="24"/>
                <w:szCs w:val="24"/>
              </w:rPr>
              <w:t>No</w:t>
            </w:r>
          </w:p>
        </w:tc>
        <w:tc>
          <w:tcPr>
            <w:tcW w:w="2835" w:type="dxa"/>
            <w:vAlign w:val="center"/>
          </w:tcPr>
          <w:p w14:paraId="1C3E2EF3" w14:textId="195B1E6E" w:rsidR="00C90BA8" w:rsidRPr="00251EF2" w:rsidRDefault="00C90BA8" w:rsidP="00C90BA8">
            <w:pPr>
              <w:pStyle w:val="senaText"/>
              <w:ind w:firstLine="0"/>
              <w:rPr>
                <w:sz w:val="24"/>
                <w:szCs w:val="24"/>
              </w:rPr>
            </w:pPr>
            <w:r w:rsidRPr="00251EF2">
              <w:rPr>
                <w:b/>
                <w:bCs/>
                <w:sz w:val="24"/>
                <w:szCs w:val="24"/>
              </w:rPr>
              <w:t>Indikator</w:t>
            </w:r>
          </w:p>
        </w:tc>
        <w:tc>
          <w:tcPr>
            <w:tcW w:w="1384" w:type="dxa"/>
            <w:vAlign w:val="center"/>
          </w:tcPr>
          <w:p w14:paraId="189BD268" w14:textId="3A246211" w:rsidR="00C90BA8" w:rsidRPr="00251EF2" w:rsidRDefault="00497270" w:rsidP="00C90BA8">
            <w:pPr>
              <w:pStyle w:val="senaText"/>
              <w:ind w:firstLine="0"/>
              <w:rPr>
                <w:sz w:val="24"/>
                <w:szCs w:val="24"/>
              </w:rPr>
            </w:pPr>
            <w:r w:rsidRPr="00251EF2">
              <w:rPr>
                <w:b/>
                <w:bCs/>
                <w:sz w:val="24"/>
                <w:szCs w:val="24"/>
              </w:rPr>
              <w:t>Value</w:t>
            </w:r>
          </w:p>
        </w:tc>
      </w:tr>
      <w:tr w:rsidR="00C90BA8" w:rsidRPr="00251EF2" w14:paraId="6C1E065D" w14:textId="77777777" w:rsidTr="00C90BA8">
        <w:tc>
          <w:tcPr>
            <w:tcW w:w="534" w:type="dxa"/>
          </w:tcPr>
          <w:p w14:paraId="348EDA61" w14:textId="583D6B3E" w:rsidR="00C90BA8" w:rsidRPr="00251EF2" w:rsidRDefault="00C90BA8" w:rsidP="00C90BA8">
            <w:pPr>
              <w:pStyle w:val="senaText"/>
              <w:ind w:firstLine="0"/>
              <w:rPr>
                <w:sz w:val="24"/>
                <w:szCs w:val="24"/>
              </w:rPr>
            </w:pPr>
            <w:r w:rsidRPr="00251EF2">
              <w:rPr>
                <w:sz w:val="24"/>
                <w:szCs w:val="24"/>
              </w:rPr>
              <w:t>1</w:t>
            </w:r>
          </w:p>
        </w:tc>
        <w:tc>
          <w:tcPr>
            <w:tcW w:w="2835" w:type="dxa"/>
            <w:vAlign w:val="center"/>
          </w:tcPr>
          <w:p w14:paraId="675C82B8" w14:textId="3C5DBE40" w:rsidR="00C90BA8" w:rsidRPr="00251EF2" w:rsidRDefault="00497270" w:rsidP="00C90BA8">
            <w:pPr>
              <w:pStyle w:val="senaText"/>
              <w:ind w:firstLine="0"/>
              <w:rPr>
                <w:sz w:val="24"/>
                <w:szCs w:val="24"/>
              </w:rPr>
            </w:pPr>
            <w:r w:rsidRPr="00251EF2">
              <w:rPr>
                <w:sz w:val="24"/>
                <w:szCs w:val="24"/>
              </w:rPr>
              <w:t>Area of study</w:t>
            </w:r>
          </w:p>
        </w:tc>
        <w:tc>
          <w:tcPr>
            <w:tcW w:w="1384" w:type="dxa"/>
            <w:vAlign w:val="center"/>
          </w:tcPr>
          <w:p w14:paraId="630FB19F" w14:textId="4FADE90D" w:rsidR="00C90BA8" w:rsidRPr="00251EF2" w:rsidRDefault="00C90BA8" w:rsidP="00C90BA8">
            <w:pPr>
              <w:pStyle w:val="senaText"/>
              <w:ind w:firstLine="0"/>
              <w:rPr>
                <w:sz w:val="24"/>
                <w:szCs w:val="24"/>
              </w:rPr>
            </w:pPr>
            <w:r w:rsidRPr="00251EF2">
              <w:rPr>
                <w:sz w:val="24"/>
                <w:szCs w:val="24"/>
              </w:rPr>
              <w:t>205,26 km²</w:t>
            </w:r>
          </w:p>
        </w:tc>
      </w:tr>
      <w:tr w:rsidR="00C90BA8" w:rsidRPr="00251EF2" w14:paraId="03CC5B67" w14:textId="77777777" w:rsidTr="00C90BA8">
        <w:tc>
          <w:tcPr>
            <w:tcW w:w="534" w:type="dxa"/>
          </w:tcPr>
          <w:p w14:paraId="56E70350" w14:textId="4748205C" w:rsidR="00C90BA8" w:rsidRPr="00251EF2" w:rsidRDefault="00C90BA8" w:rsidP="00C90BA8">
            <w:pPr>
              <w:pStyle w:val="senaText"/>
              <w:ind w:firstLine="0"/>
              <w:rPr>
                <w:sz w:val="24"/>
                <w:szCs w:val="24"/>
              </w:rPr>
            </w:pPr>
            <w:r w:rsidRPr="00251EF2">
              <w:rPr>
                <w:sz w:val="24"/>
                <w:szCs w:val="24"/>
              </w:rPr>
              <w:t>2</w:t>
            </w:r>
          </w:p>
        </w:tc>
        <w:tc>
          <w:tcPr>
            <w:tcW w:w="2835" w:type="dxa"/>
            <w:vAlign w:val="center"/>
          </w:tcPr>
          <w:p w14:paraId="7776F2B2" w14:textId="03864B08" w:rsidR="00C90BA8" w:rsidRPr="00251EF2" w:rsidRDefault="00497270" w:rsidP="00C90BA8">
            <w:pPr>
              <w:pStyle w:val="senaText"/>
              <w:ind w:firstLine="0"/>
              <w:rPr>
                <w:sz w:val="24"/>
                <w:szCs w:val="24"/>
              </w:rPr>
            </w:pPr>
            <w:r w:rsidRPr="00251EF2">
              <w:rPr>
                <w:sz w:val="24"/>
                <w:szCs w:val="24"/>
              </w:rPr>
              <w:t>Area served</w:t>
            </w:r>
          </w:p>
        </w:tc>
        <w:tc>
          <w:tcPr>
            <w:tcW w:w="1384" w:type="dxa"/>
            <w:vAlign w:val="center"/>
          </w:tcPr>
          <w:p w14:paraId="29498051" w14:textId="6D7271F3" w:rsidR="00C90BA8" w:rsidRPr="00251EF2" w:rsidRDefault="00C90BA8" w:rsidP="00C90BA8">
            <w:pPr>
              <w:pStyle w:val="senaText"/>
              <w:ind w:firstLine="0"/>
              <w:rPr>
                <w:sz w:val="24"/>
                <w:szCs w:val="24"/>
              </w:rPr>
            </w:pPr>
            <w:r w:rsidRPr="00251EF2">
              <w:rPr>
                <w:sz w:val="24"/>
                <w:szCs w:val="24"/>
              </w:rPr>
              <w:t>13,14 km²</w:t>
            </w:r>
          </w:p>
        </w:tc>
      </w:tr>
      <w:tr w:rsidR="00C90BA8" w:rsidRPr="00251EF2" w14:paraId="7730AC6D" w14:textId="77777777" w:rsidTr="00C90BA8">
        <w:tc>
          <w:tcPr>
            <w:tcW w:w="534" w:type="dxa"/>
          </w:tcPr>
          <w:p w14:paraId="51DB25D4" w14:textId="350E4669" w:rsidR="00C90BA8" w:rsidRPr="00251EF2" w:rsidRDefault="00C90BA8" w:rsidP="00C90BA8">
            <w:pPr>
              <w:pStyle w:val="senaText"/>
              <w:ind w:firstLine="0"/>
              <w:rPr>
                <w:sz w:val="24"/>
                <w:szCs w:val="24"/>
              </w:rPr>
            </w:pPr>
            <w:r w:rsidRPr="00251EF2">
              <w:rPr>
                <w:sz w:val="24"/>
                <w:szCs w:val="24"/>
              </w:rPr>
              <w:t>3</w:t>
            </w:r>
          </w:p>
        </w:tc>
        <w:tc>
          <w:tcPr>
            <w:tcW w:w="2835" w:type="dxa"/>
            <w:vAlign w:val="center"/>
          </w:tcPr>
          <w:p w14:paraId="5F4724AF" w14:textId="22268379" w:rsidR="00C90BA8" w:rsidRPr="00251EF2" w:rsidRDefault="00E31419" w:rsidP="00C90BA8">
            <w:pPr>
              <w:pStyle w:val="senaText"/>
              <w:ind w:firstLine="0"/>
              <w:rPr>
                <w:sz w:val="24"/>
                <w:szCs w:val="24"/>
              </w:rPr>
            </w:pPr>
            <w:r w:rsidRPr="00251EF2">
              <w:rPr>
                <w:sz w:val="24"/>
                <w:szCs w:val="24"/>
              </w:rPr>
              <w:t>Percentage of areas served</w:t>
            </w:r>
          </w:p>
        </w:tc>
        <w:tc>
          <w:tcPr>
            <w:tcW w:w="1384" w:type="dxa"/>
            <w:vAlign w:val="center"/>
          </w:tcPr>
          <w:p w14:paraId="47573247" w14:textId="0814751D" w:rsidR="00C90BA8" w:rsidRPr="00251EF2" w:rsidRDefault="00C90BA8" w:rsidP="00C90BA8">
            <w:pPr>
              <w:pStyle w:val="senaText"/>
              <w:ind w:firstLine="0"/>
              <w:rPr>
                <w:sz w:val="24"/>
                <w:szCs w:val="24"/>
              </w:rPr>
            </w:pPr>
            <w:r w:rsidRPr="00251EF2">
              <w:rPr>
                <w:sz w:val="24"/>
                <w:szCs w:val="24"/>
              </w:rPr>
              <w:t>6,40%</w:t>
            </w:r>
          </w:p>
        </w:tc>
      </w:tr>
      <w:tr w:rsidR="00C90BA8" w:rsidRPr="00251EF2" w14:paraId="7C820359" w14:textId="77777777" w:rsidTr="00C90BA8">
        <w:tc>
          <w:tcPr>
            <w:tcW w:w="534" w:type="dxa"/>
          </w:tcPr>
          <w:p w14:paraId="2153BB40" w14:textId="7FAFED94" w:rsidR="00C90BA8" w:rsidRPr="00251EF2" w:rsidRDefault="00C90BA8" w:rsidP="00C90BA8">
            <w:pPr>
              <w:pStyle w:val="senaText"/>
              <w:ind w:firstLine="0"/>
              <w:rPr>
                <w:sz w:val="24"/>
                <w:szCs w:val="24"/>
              </w:rPr>
            </w:pPr>
            <w:r w:rsidRPr="00251EF2">
              <w:rPr>
                <w:sz w:val="24"/>
                <w:szCs w:val="24"/>
              </w:rPr>
              <w:t>4</w:t>
            </w:r>
          </w:p>
        </w:tc>
        <w:tc>
          <w:tcPr>
            <w:tcW w:w="2835" w:type="dxa"/>
            <w:vAlign w:val="center"/>
          </w:tcPr>
          <w:p w14:paraId="24433E39" w14:textId="24CC0337" w:rsidR="00C90BA8" w:rsidRPr="00251EF2" w:rsidRDefault="00E31419" w:rsidP="00C90BA8">
            <w:pPr>
              <w:pStyle w:val="senaText"/>
              <w:ind w:firstLine="0"/>
              <w:rPr>
                <w:sz w:val="24"/>
                <w:szCs w:val="24"/>
              </w:rPr>
            </w:pPr>
            <w:r w:rsidRPr="00251EF2">
              <w:rPr>
                <w:sz w:val="24"/>
                <w:szCs w:val="24"/>
              </w:rPr>
              <w:t>Percentage of unserved territories</w:t>
            </w:r>
          </w:p>
        </w:tc>
        <w:tc>
          <w:tcPr>
            <w:tcW w:w="1384" w:type="dxa"/>
            <w:vAlign w:val="center"/>
          </w:tcPr>
          <w:p w14:paraId="42B6DE7C" w14:textId="35ED5876" w:rsidR="00C90BA8" w:rsidRPr="00251EF2" w:rsidRDefault="00C90BA8" w:rsidP="00904D02">
            <w:pPr>
              <w:pStyle w:val="senaText"/>
              <w:keepNext/>
              <w:ind w:firstLine="0"/>
              <w:rPr>
                <w:sz w:val="24"/>
                <w:szCs w:val="24"/>
              </w:rPr>
            </w:pPr>
            <w:r w:rsidRPr="00251EF2">
              <w:rPr>
                <w:sz w:val="24"/>
                <w:szCs w:val="24"/>
              </w:rPr>
              <w:t>93,60%</w:t>
            </w:r>
          </w:p>
        </w:tc>
      </w:tr>
    </w:tbl>
    <w:p w14:paraId="0B8C7384" w14:textId="5B354593" w:rsidR="00E31419" w:rsidRPr="00251EF2" w:rsidRDefault="00E31419" w:rsidP="00D1093A">
      <w:pPr>
        <w:pStyle w:val="Heading2"/>
        <w:rPr>
          <w:rFonts w:ascii="Times New Roman" w:hAnsi="Times New Roman" w:cs="Times New Roman"/>
          <w:b w:val="0"/>
          <w:bCs w:val="0"/>
          <w:i/>
          <w:iCs/>
          <w:color w:val="auto"/>
          <w:sz w:val="24"/>
          <w:szCs w:val="24"/>
        </w:rPr>
      </w:pPr>
      <w:r w:rsidRPr="00251EF2">
        <w:rPr>
          <w:rFonts w:ascii="Times New Roman" w:hAnsi="Times New Roman" w:cs="Times New Roman"/>
          <w:b w:val="0"/>
          <w:bCs w:val="0"/>
          <w:i/>
          <w:iCs/>
          <w:color w:val="auto"/>
          <w:sz w:val="24"/>
          <w:szCs w:val="24"/>
        </w:rPr>
        <w:t>WebGIS Implementation</w:t>
      </w:r>
    </w:p>
    <w:p w14:paraId="614F6267" w14:textId="77777777" w:rsidR="00E31419" w:rsidRPr="00251EF2" w:rsidRDefault="00E31419" w:rsidP="006C5CE9">
      <w:pPr>
        <w:pStyle w:val="senaText"/>
        <w:ind w:firstLine="450"/>
        <w:rPr>
          <w:rFonts w:eastAsiaTheme="minorHAnsi"/>
          <w:sz w:val="24"/>
          <w:szCs w:val="24"/>
        </w:rPr>
      </w:pPr>
      <w:r w:rsidRPr="00251EF2">
        <w:rPr>
          <w:rFonts w:eastAsiaTheme="minorHAnsi"/>
          <w:sz w:val="24"/>
          <w:szCs w:val="24"/>
        </w:rPr>
        <w:t xml:space="preserve">The results of the spatial analysis were then implemented in the form of interactive WebGIS as a medium for visualization and presentation of information </w:t>
      </w:r>
      <w:r w:rsidRPr="00251EF2">
        <w:rPr>
          <w:rFonts w:eastAsiaTheme="minorHAnsi"/>
          <w:sz w:val="24"/>
          <w:szCs w:val="24"/>
        </w:rPr>
        <w:fldChar w:fldCharType="begin" w:fldLock="1"/>
      </w:r>
      <w:r w:rsidRPr="00251EF2">
        <w:rPr>
          <w:rFonts w:eastAsiaTheme="minorHAnsi"/>
          <w:sz w:val="24"/>
          <w:szCs w:val="24"/>
        </w:rPr>
        <w:instrText>ADDIN CSL_CITATION {"citationItems":[{"id":"ITEM-1","itemData":{"DOI":"10.3390/ijgi10040264","author":[{"dropping-particle":"","family":"Duarte","given":"Lia","non-dropping-particle":"","parse-names":false,"suffix":""},{"dropping-particle":"","family":"Teodoro","given":"Ana Claudia","non-dropping-particle":"","parse-names":false,"suffix":""},{"dropping-particle":"","family":"Lobo","given":"Mariana","non-dropping-particle":"","parse-names":false,"suffix":""},{"dropping-particle":"","family":"Viana","given":"Joao","non-dropping-particle":"","parse-names":false,"suffix":""},{"dropping-particle":"","family":"Pinheiro","given":"Vera","non-dropping-particle":"","parse-names":false,"suffix":""},{"dropping-particle":"","family":"Freitas","given":"Alberto","non-dropping-particle":"","parse-names":false,"suffix":""}],"container-title":"ISPRS International Journal of Geo-Information","id":"ITEM-1","issue":"4","issued":{"date-parts":[["2021"]]},"page":"264","title":"An Open Source GIS Application for Spatial Assessment of Health Care Quality Indicators","type":"article-journal","volume":"10"},"uris":["http://www.mendeley.com/documents/?uuid=a0397985-aa09-428e-bbd5-5dfdc535f03e"]}],"mendeley":{"formattedCitation":"[15]","plainTextFormattedCitation":"[15]","previouslyFormattedCitation":"[15]"},"properties":{"noteIndex":0},"schema":"https://github.com/citation-style-language/schema/raw/master/csl-citation.json"}</w:instrText>
      </w:r>
      <w:r w:rsidRPr="00251EF2">
        <w:rPr>
          <w:rFonts w:eastAsiaTheme="minorHAnsi"/>
          <w:sz w:val="24"/>
          <w:szCs w:val="24"/>
        </w:rPr>
        <w:fldChar w:fldCharType="separate"/>
      </w:r>
      <w:r w:rsidRPr="00251EF2">
        <w:rPr>
          <w:rFonts w:eastAsiaTheme="minorHAnsi"/>
          <w:noProof/>
          <w:sz w:val="24"/>
          <w:szCs w:val="24"/>
        </w:rPr>
        <w:t xml:space="preserve">[15]. </w:t>
      </w:r>
      <w:r w:rsidRPr="00251EF2">
        <w:rPr>
          <w:rFonts w:eastAsiaTheme="minorHAnsi"/>
          <w:sz w:val="24"/>
          <w:szCs w:val="24"/>
        </w:rPr>
        <w:fldChar w:fldCharType="end"/>
      </w:r>
      <w:r w:rsidRPr="00251EF2">
        <w:rPr>
          <w:rFonts w:eastAsiaTheme="minorHAnsi"/>
          <w:sz w:val="24"/>
          <w:szCs w:val="24"/>
        </w:rPr>
        <w:t xml:space="preserve">This implementation provides added value because the results of the distribution of polling stations, landfill locations, 500-meter service buffers, and administrative area boundaries can be displayed in an integrated manner in one platform that is easier for users to understand </w:t>
      </w:r>
      <w:r w:rsidRPr="00251EF2">
        <w:rPr>
          <w:rFonts w:eastAsiaTheme="minorHAnsi"/>
          <w:sz w:val="24"/>
          <w:szCs w:val="24"/>
        </w:rPr>
        <w:fldChar w:fldCharType="begin" w:fldLock="1"/>
      </w:r>
      <w:r w:rsidRPr="00251EF2">
        <w:rPr>
          <w:rFonts w:eastAsiaTheme="minorHAnsi"/>
          <w:sz w:val="24"/>
          <w:szCs w:val="24"/>
        </w:rPr>
        <w:instrText>ADDIN CSL_CITATION {"citationItems":[{"id":"ITEM-1","itemData":{"DOI":"10.1038/s41598-023-31253-z","author":[{"dropping-particle":"","family":"Schiavina","given":"Marcello","non-dropping-particle":"","parse-names":false,"suffix":""},{"dropping-particle":"","family":"Melchiorri","given":"Michele","non-dropping-particle":"","parse-names":false,"suffix":""},{"dropping-particle":"","family":"Freire","given":"Sérgio","non-dropping-particle":"","parse-names":false,"suffix":""}],"container-title":"Scientific Reports","id":"ITEM-1","issued":{"date-parts":[["2023"]]},"page":"4367","title":"A smart and flexible approach for aggregation of adjacent polygons to meet a minimum target area or attribute value","type":"article-journal","volume":"13"},"uris":["http://www.mendeley.com/documents/?uuid=3f34b909-d406-496b-a3de-c7665317b2dd"]}],"mendeley":{"formattedCitation":"[14]","plainTextFormattedCitation":"[14]","previouslyFormattedCitation":"[14]"},"properties":{"noteIndex":0},"schema":"https://github.com/citation-style-language/schema/raw/master/csl-citation.json"}</w:instrText>
      </w:r>
      <w:r w:rsidRPr="00251EF2">
        <w:rPr>
          <w:rFonts w:eastAsiaTheme="minorHAnsi"/>
          <w:sz w:val="24"/>
          <w:szCs w:val="24"/>
        </w:rPr>
        <w:fldChar w:fldCharType="separate"/>
      </w:r>
      <w:r w:rsidRPr="00251EF2">
        <w:rPr>
          <w:rFonts w:eastAsiaTheme="minorHAnsi"/>
          <w:noProof/>
          <w:sz w:val="24"/>
          <w:szCs w:val="24"/>
        </w:rPr>
        <w:t>[14].</w:t>
      </w:r>
      <w:r w:rsidRPr="00251EF2">
        <w:rPr>
          <w:rFonts w:eastAsiaTheme="minorHAnsi"/>
          <w:sz w:val="24"/>
          <w:szCs w:val="24"/>
        </w:rPr>
        <w:fldChar w:fldCharType="end"/>
      </w:r>
    </w:p>
    <w:p w14:paraId="583E7581" w14:textId="77777777" w:rsidR="00E31419" w:rsidRPr="00251EF2" w:rsidRDefault="00E31419" w:rsidP="006142F6">
      <w:pPr>
        <w:pStyle w:val="senaText"/>
        <w:ind w:firstLine="450"/>
        <w:rPr>
          <w:rFonts w:eastAsiaTheme="minorHAnsi"/>
          <w:sz w:val="24"/>
          <w:szCs w:val="24"/>
        </w:rPr>
      </w:pPr>
      <w:r w:rsidRPr="00251EF2">
        <w:rPr>
          <w:rFonts w:eastAsiaTheme="minorHAnsi"/>
          <w:sz w:val="24"/>
          <w:szCs w:val="24"/>
        </w:rPr>
        <w:t>The WebGIS developed displays several main layers, namely the location of the polling station,  the 500-meter service buffer, the location of the landfill, and the boundaries of the village [</w:t>
      </w:r>
      <w:r w:rsidRPr="00251EF2">
        <w:rPr>
          <w:rFonts w:eastAsiaTheme="minorHAnsi"/>
          <w:sz w:val="24"/>
          <w:szCs w:val="24"/>
        </w:rPr>
        <w:fldChar w:fldCharType="begin" w:fldLock="1"/>
      </w:r>
      <w:r w:rsidRPr="00251EF2">
        <w:rPr>
          <w:rFonts w:eastAsiaTheme="minorHAnsi"/>
          <w:sz w:val="24"/>
          <w:szCs w:val="24"/>
        </w:rPr>
        <w:instrText>ADDIN CSL_CITATION {"citationItems":[{"id":"ITEM-1","itemData":{"DOI":"10.3390/ijgi9020101","author":[{"dropping-particle":"","family":"Netek","given":"Rostislav","non-dropping-particle":"","parse-names":false,"suffix":""},{"dropping-particle":"","family":"Masopust","given":"Jan","non-dropping-particle":"","parse-names":false,"suffix":""},{"dropping-particle":"","family":"Pavlicek","given":"Frantisek","non-dropping-particle":"","parse-names":false,"suffix":""},{"dropping-particle":"","family":"Pechanec","given":"Vilem","non-dropping-particle":"","parse-names":false,"suffix":""}],"container-title":"ISPRS International Journal of Geo-Information","id":"ITEM-1","issue":"2","issued":{"date-parts":[["2020"]]},"page":"101","title":"Performance Testing on Vector vs. Raster Map Tiles—Comparative Study on Load Metrics","type":"article-journal","volume":"9"},"uris":["http://www.mendeley.com/documents/?uuid=9be35131-c87c-42a0-add3-e43fbfcd0325"]}],"mendeley":{"formattedCitation":"[21]","plainTextFormattedCitation":"[21]"},"properties":{"noteIndex":0},"schema":"https://github.com/citation-style-language/schema/raw/master/csl-citation.json"}</w:instrText>
      </w:r>
      <w:r w:rsidRPr="00251EF2">
        <w:rPr>
          <w:rFonts w:eastAsiaTheme="minorHAnsi"/>
          <w:sz w:val="24"/>
          <w:szCs w:val="24"/>
        </w:rPr>
        <w:fldChar w:fldCharType="separate"/>
      </w:r>
      <w:r w:rsidRPr="00251EF2">
        <w:rPr>
          <w:rFonts w:eastAsiaTheme="minorHAnsi"/>
          <w:noProof/>
          <w:sz w:val="24"/>
          <w:szCs w:val="24"/>
        </w:rPr>
        <w:t>21].</w:t>
      </w:r>
      <w:r w:rsidRPr="00251EF2">
        <w:rPr>
          <w:rFonts w:eastAsiaTheme="minorHAnsi"/>
          <w:sz w:val="24"/>
          <w:szCs w:val="24"/>
        </w:rPr>
        <w:fldChar w:fldCharType="end"/>
      </w:r>
      <w:r w:rsidRPr="00251EF2">
        <w:rPr>
          <w:rFonts w:eastAsiaTheme="minorHAnsi"/>
          <w:sz w:val="24"/>
          <w:szCs w:val="24"/>
        </w:rPr>
        <w:t xml:space="preserve"> This system is also equipped with  information </w:t>
      </w:r>
      <w:r w:rsidRPr="00251EF2">
        <w:rPr>
          <w:rFonts w:eastAsiaTheme="minorHAnsi"/>
          <w:i/>
          <w:iCs/>
          <w:sz w:val="24"/>
          <w:szCs w:val="24"/>
        </w:rPr>
        <w:t>popups</w:t>
      </w:r>
      <w:r w:rsidRPr="00251EF2">
        <w:rPr>
          <w:rFonts w:eastAsiaTheme="minorHAnsi"/>
          <w:sz w:val="24"/>
          <w:szCs w:val="24"/>
        </w:rPr>
        <w:t xml:space="preserve">, </w:t>
      </w:r>
      <w:r w:rsidRPr="00251EF2">
        <w:rPr>
          <w:rFonts w:eastAsiaTheme="minorHAnsi"/>
          <w:i/>
          <w:iCs/>
          <w:sz w:val="24"/>
          <w:szCs w:val="24"/>
        </w:rPr>
        <w:t xml:space="preserve">control </w:t>
      </w:r>
      <w:r w:rsidRPr="00251EF2">
        <w:rPr>
          <w:rFonts w:eastAsiaTheme="minorHAnsi"/>
          <w:sz w:val="24"/>
          <w:szCs w:val="24"/>
        </w:rPr>
        <w:t xml:space="preserve">layers, </w:t>
      </w:r>
      <w:r w:rsidRPr="00251EF2">
        <w:rPr>
          <w:rFonts w:eastAsiaTheme="minorHAnsi"/>
          <w:i/>
          <w:iCs/>
          <w:sz w:val="24"/>
          <w:szCs w:val="24"/>
        </w:rPr>
        <w:t>basemap options</w:t>
      </w:r>
      <w:r w:rsidRPr="00251EF2">
        <w:rPr>
          <w:rFonts w:eastAsiaTheme="minorHAnsi"/>
          <w:sz w:val="24"/>
          <w:szCs w:val="24"/>
        </w:rPr>
        <w:t>, polling station search features, and map legends. With these features, the results of the analysis of the distribution and serviceability of the polling stations are not only presented in the form of static maps, but can also be explored in a more interactive manner.</w:t>
      </w:r>
    </w:p>
    <w:p w14:paraId="29A2CA6D" w14:textId="77777777" w:rsidR="00E31419" w:rsidRPr="00251EF2" w:rsidRDefault="00E31419" w:rsidP="00862E45">
      <w:pPr>
        <w:pStyle w:val="senaText"/>
        <w:ind w:firstLine="450"/>
        <w:rPr>
          <w:rFonts w:eastAsiaTheme="minorHAnsi"/>
          <w:sz w:val="24"/>
          <w:szCs w:val="24"/>
        </w:rPr>
      </w:pPr>
      <w:r w:rsidRPr="00251EF2">
        <w:rPr>
          <w:rFonts w:eastAsiaTheme="minorHAnsi"/>
          <w:sz w:val="24"/>
          <w:szCs w:val="24"/>
        </w:rPr>
        <w:t>In the context of this study, the implementation of WebGIS shows that GIS-based spatial analysis can be further developed into a communicative and applicative information system. Thus, the research does not stop at the stage of identifying distribution patterns and the serviceability of TPS, but also produces information presentation media that can be used to support the evaluation and planning of waste facilities in Nabire District.</w:t>
      </w:r>
    </w:p>
    <w:p w14:paraId="1F552BE9" w14:textId="6949AA67" w:rsidR="007D30BF" w:rsidRPr="00251EF2" w:rsidRDefault="007D30BF" w:rsidP="007D30BF">
      <w:pPr>
        <w:keepNext/>
        <w:spacing w:after="0" w:line="240" w:lineRule="auto"/>
        <w:jc w:val="both"/>
        <w:rPr>
          <w:rFonts w:ascii="Times New Roman" w:hAnsi="Times New Roman" w:cs="Times New Roman"/>
          <w:sz w:val="24"/>
          <w:szCs w:val="24"/>
        </w:rPr>
      </w:pPr>
    </w:p>
    <w:p w14:paraId="0C7CA20D" w14:textId="77777777" w:rsidR="00DE0867" w:rsidRPr="00251EF2" w:rsidRDefault="00DA36EE" w:rsidP="00DE0867">
      <w:pPr>
        <w:keepNext/>
        <w:spacing w:after="0" w:line="240" w:lineRule="auto"/>
        <w:jc w:val="both"/>
        <w:rPr>
          <w:rFonts w:ascii="Times New Roman" w:hAnsi="Times New Roman" w:cs="Times New Roman"/>
          <w:sz w:val="24"/>
          <w:szCs w:val="24"/>
        </w:rPr>
      </w:pPr>
      <w:r w:rsidRPr="00251EF2">
        <w:rPr>
          <w:rFonts w:ascii="Times New Roman" w:hAnsi="Times New Roman" w:cs="Times New Roman"/>
          <w:noProof/>
          <w:sz w:val="24"/>
          <w:szCs w:val="24"/>
        </w:rPr>
        <w:drawing>
          <wp:inline distT="0" distB="0" distL="0" distR="0" wp14:anchorId="38E13219" wp14:editId="258585AC">
            <wp:extent cx="2880995" cy="1621155"/>
            <wp:effectExtent l="0" t="0" r="0" b="0"/>
            <wp:docPr id="1102945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0995" cy="1621155"/>
                    </a:xfrm>
                    <a:prstGeom prst="rect">
                      <a:avLst/>
                    </a:prstGeom>
                    <a:noFill/>
                    <a:ln>
                      <a:noFill/>
                    </a:ln>
                  </pic:spPr>
                </pic:pic>
              </a:graphicData>
            </a:graphic>
          </wp:inline>
        </w:drawing>
      </w:r>
    </w:p>
    <w:p w14:paraId="10E0A02B" w14:textId="77777777" w:rsidR="00E31419" w:rsidRPr="00251EF2" w:rsidRDefault="00E31419" w:rsidP="005C76C8">
      <w:pPr>
        <w:pStyle w:val="Caption"/>
        <w:jc w:val="center"/>
        <w:rPr>
          <w:rFonts w:ascii="Times New Roman" w:hAnsi="Times New Roman" w:cs="Times New Roman"/>
          <w:color w:val="auto"/>
          <w:sz w:val="24"/>
          <w:szCs w:val="24"/>
        </w:rPr>
      </w:pPr>
      <w:r w:rsidRPr="00251EF2">
        <w:rPr>
          <w:rFonts w:ascii="Times New Roman" w:hAnsi="Times New Roman" w:cs="Times New Roman"/>
          <w:color w:val="auto"/>
          <w:sz w:val="24"/>
          <w:szCs w:val="24"/>
        </w:rPr>
        <w:t xml:space="preserve">Figure </w:t>
      </w:r>
      <w:r w:rsidRPr="00251EF2">
        <w:rPr>
          <w:rFonts w:ascii="Times New Roman" w:hAnsi="Times New Roman" w:cs="Times New Roman"/>
          <w:color w:val="auto"/>
          <w:sz w:val="24"/>
          <w:szCs w:val="24"/>
        </w:rPr>
        <w:fldChar w:fldCharType="begin"/>
      </w:r>
      <w:r w:rsidRPr="00251EF2">
        <w:rPr>
          <w:rFonts w:ascii="Times New Roman" w:hAnsi="Times New Roman" w:cs="Times New Roman"/>
          <w:color w:val="auto"/>
          <w:sz w:val="24"/>
          <w:szCs w:val="24"/>
        </w:rPr>
        <w:instrText xml:space="preserve"> SEQ Gambar \* ARABIC </w:instrText>
      </w:r>
      <w:r w:rsidRPr="00251EF2">
        <w:rPr>
          <w:rFonts w:ascii="Times New Roman" w:hAnsi="Times New Roman" w:cs="Times New Roman"/>
          <w:color w:val="auto"/>
          <w:sz w:val="24"/>
          <w:szCs w:val="24"/>
        </w:rPr>
        <w:fldChar w:fldCharType="separate"/>
      </w:r>
      <w:r w:rsidRPr="00251EF2">
        <w:rPr>
          <w:rFonts w:ascii="Times New Roman" w:hAnsi="Times New Roman" w:cs="Times New Roman"/>
          <w:noProof/>
          <w:color w:val="auto"/>
          <w:sz w:val="24"/>
          <w:szCs w:val="24"/>
        </w:rPr>
        <w:t>4</w:t>
      </w:r>
      <w:r w:rsidRPr="00251EF2">
        <w:rPr>
          <w:rFonts w:ascii="Times New Roman" w:hAnsi="Times New Roman" w:cs="Times New Roman"/>
          <w:color w:val="auto"/>
          <w:sz w:val="24"/>
          <w:szCs w:val="24"/>
        </w:rPr>
        <w:fldChar w:fldCharType="end"/>
      </w:r>
      <w:r w:rsidRPr="00251EF2">
        <w:rPr>
          <w:rFonts w:ascii="Times New Roman" w:hAnsi="Times New Roman" w:cs="Times New Roman"/>
          <w:color w:val="auto"/>
          <w:sz w:val="24"/>
          <w:szCs w:val="24"/>
        </w:rPr>
        <w:t>. Implementation of WebGIS Distribution and Service of TPS in Nabire District</w:t>
      </w:r>
    </w:p>
    <w:p w14:paraId="254860B4" w14:textId="77777777" w:rsidR="004B2E60" w:rsidRPr="00251EF2" w:rsidRDefault="004B2E60" w:rsidP="004B2E60">
      <w:pPr>
        <w:spacing w:after="0" w:line="240" w:lineRule="auto"/>
        <w:jc w:val="both"/>
        <w:rPr>
          <w:rFonts w:ascii="Times New Roman" w:hAnsi="Times New Roman" w:cs="Times New Roman"/>
          <w:sz w:val="24"/>
          <w:szCs w:val="24"/>
        </w:rPr>
      </w:pPr>
    </w:p>
    <w:p w14:paraId="4D543289" w14:textId="77777777" w:rsidR="00E31419" w:rsidRPr="00251EF2" w:rsidRDefault="00E31419" w:rsidP="00E31419">
      <w:pPr>
        <w:pStyle w:val="ListParagraph"/>
        <w:numPr>
          <w:ilvl w:val="2"/>
          <w:numId w:val="0"/>
        </w:numPr>
        <w:tabs>
          <w:tab w:val="num" w:pos="2160"/>
        </w:tabs>
        <w:spacing w:after="0" w:line="240" w:lineRule="auto"/>
        <w:ind w:left="450" w:hanging="450"/>
        <w:jc w:val="both"/>
        <w:rPr>
          <w:rFonts w:ascii="Times New Roman" w:hAnsi="Times New Roman" w:cs="Times New Roman"/>
          <w:b/>
          <w:sz w:val="24"/>
          <w:szCs w:val="24"/>
        </w:rPr>
      </w:pPr>
      <w:r w:rsidRPr="00251EF2">
        <w:rPr>
          <w:rFonts w:ascii="Times New Roman" w:hAnsi="Times New Roman" w:cs="Times New Roman"/>
          <w:b/>
          <w:sz w:val="24"/>
          <w:szCs w:val="24"/>
        </w:rPr>
        <w:t>CONCLUSION</w:t>
      </w:r>
    </w:p>
    <w:p w14:paraId="035FF0E4" w14:textId="4195F411" w:rsidR="00E31419" w:rsidRPr="00251EF2" w:rsidRDefault="00E31419" w:rsidP="00F61983">
      <w:pPr>
        <w:pStyle w:val="Heading2"/>
        <w:rPr>
          <w:rFonts w:ascii="Times New Roman" w:hAnsi="Times New Roman" w:cs="Times New Roman"/>
          <w:b w:val="0"/>
          <w:bCs w:val="0"/>
          <w:i/>
          <w:iCs/>
          <w:color w:val="auto"/>
          <w:sz w:val="24"/>
          <w:szCs w:val="24"/>
        </w:rPr>
      </w:pPr>
      <w:r w:rsidRPr="00251EF2">
        <w:rPr>
          <w:rFonts w:ascii="Times New Roman" w:hAnsi="Times New Roman" w:cs="Times New Roman"/>
          <w:b w:val="0"/>
          <w:bCs w:val="0"/>
          <w:i/>
          <w:iCs/>
          <w:color w:val="auto"/>
          <w:sz w:val="24"/>
          <w:szCs w:val="24"/>
        </w:rPr>
        <w:t>Conclusion</w:t>
      </w:r>
    </w:p>
    <w:p w14:paraId="0B52FCCB" w14:textId="51DFC9C7" w:rsidR="004B2E60" w:rsidRPr="00251EF2" w:rsidRDefault="00E31419" w:rsidP="007F45E1">
      <w:pPr>
        <w:pStyle w:val="senaText"/>
        <w:ind w:firstLine="450"/>
        <w:rPr>
          <w:rFonts w:eastAsiaTheme="minorHAnsi"/>
          <w:sz w:val="24"/>
          <w:szCs w:val="24"/>
        </w:rPr>
      </w:pPr>
      <w:r w:rsidRPr="00251EF2">
        <w:rPr>
          <w:sz w:val="24"/>
          <w:szCs w:val="24"/>
        </w:rPr>
        <w:t>Based on the results of the analysis that has been carried out, it can be concluded that the spatial distribution of official polling stations in Nabire District tends to be clustered, which is shown by the Nearest Neighbor Analysis (NNA) value of 0.7636 with a Z-score of -2.02. These results show that the distribution of polling stations is not even in all study areas.</w:t>
      </w:r>
    </w:p>
    <w:p w14:paraId="6519CF6B" w14:textId="77777777" w:rsidR="00E31419" w:rsidRPr="00251EF2" w:rsidRDefault="00E31419" w:rsidP="00581F47">
      <w:pPr>
        <w:pStyle w:val="senaText"/>
        <w:ind w:firstLine="450"/>
        <w:rPr>
          <w:rFonts w:eastAsiaTheme="minorHAnsi"/>
          <w:sz w:val="24"/>
          <w:szCs w:val="24"/>
        </w:rPr>
      </w:pPr>
      <w:r w:rsidRPr="00251EF2">
        <w:rPr>
          <w:rFonts w:eastAsiaTheme="minorHAnsi"/>
          <w:sz w:val="24"/>
          <w:szCs w:val="24"/>
        </w:rPr>
        <w:t xml:space="preserve">A service analysis </w:t>
      </w:r>
      <w:proofErr w:type="gramStart"/>
      <w:r w:rsidRPr="00251EF2">
        <w:rPr>
          <w:rFonts w:eastAsiaTheme="minorHAnsi"/>
          <w:sz w:val="24"/>
          <w:szCs w:val="24"/>
        </w:rPr>
        <w:t>using  a</w:t>
      </w:r>
      <w:proofErr w:type="gramEnd"/>
      <w:r w:rsidRPr="00251EF2">
        <w:rPr>
          <w:rFonts w:eastAsiaTheme="minorHAnsi"/>
          <w:sz w:val="24"/>
          <w:szCs w:val="24"/>
        </w:rPr>
        <w:t xml:space="preserve"> </w:t>
      </w:r>
      <w:r w:rsidRPr="00251EF2">
        <w:rPr>
          <w:rFonts w:eastAsiaTheme="minorHAnsi"/>
          <w:i/>
          <w:iCs/>
          <w:sz w:val="24"/>
          <w:szCs w:val="24"/>
        </w:rPr>
        <w:t xml:space="preserve"> 500-meter radius buffer showed that the area served by the official TPS was only </w:t>
      </w:r>
      <w:r w:rsidRPr="00251EF2">
        <w:rPr>
          <w:rFonts w:eastAsiaTheme="minorHAnsi"/>
          <w:sz w:val="24"/>
          <w:szCs w:val="24"/>
        </w:rPr>
        <w:t>13.14 km²</w:t>
      </w:r>
      <w:r w:rsidRPr="00251EF2">
        <w:rPr>
          <w:rFonts w:eastAsiaTheme="minorHAnsi"/>
          <w:b/>
          <w:bCs/>
          <w:sz w:val="24"/>
          <w:szCs w:val="24"/>
        </w:rPr>
        <w:t xml:space="preserve"> out of the total study area </w:t>
      </w:r>
      <w:r w:rsidRPr="00251EF2">
        <w:rPr>
          <w:rFonts w:eastAsiaTheme="minorHAnsi"/>
          <w:sz w:val="24"/>
          <w:szCs w:val="24"/>
        </w:rPr>
        <w:t>of 205.26 km²</w:t>
      </w:r>
      <w:r w:rsidRPr="00251EF2">
        <w:rPr>
          <w:rFonts w:eastAsiaTheme="minorHAnsi"/>
          <w:b/>
          <w:bCs/>
          <w:sz w:val="24"/>
          <w:szCs w:val="24"/>
        </w:rPr>
        <w:t xml:space="preserve">, or around </w:t>
      </w:r>
      <w:r w:rsidRPr="00251EF2">
        <w:rPr>
          <w:rFonts w:eastAsiaTheme="minorHAnsi"/>
          <w:sz w:val="24"/>
          <w:szCs w:val="24"/>
        </w:rPr>
        <w:t xml:space="preserve">6.40%, </w:t>
      </w:r>
      <w:r w:rsidRPr="00251EF2">
        <w:rPr>
          <w:rFonts w:eastAsiaTheme="minorHAnsi"/>
          <w:b/>
          <w:bCs/>
          <w:sz w:val="24"/>
          <w:szCs w:val="24"/>
        </w:rPr>
        <w:t xml:space="preserve">while </w:t>
      </w:r>
      <w:r w:rsidRPr="00251EF2">
        <w:rPr>
          <w:rFonts w:eastAsiaTheme="minorHAnsi"/>
          <w:sz w:val="24"/>
          <w:szCs w:val="24"/>
        </w:rPr>
        <w:t>the other 93.60%</w:t>
      </w:r>
      <w:r w:rsidRPr="00251EF2">
        <w:rPr>
          <w:rFonts w:eastAsiaTheme="minorHAnsi"/>
          <w:b/>
          <w:bCs/>
          <w:sz w:val="24"/>
          <w:szCs w:val="24"/>
        </w:rPr>
        <w:t xml:space="preserve"> of the area was still outside the service range. This condition shows that the level of service of </w:t>
      </w:r>
      <w:r w:rsidRPr="00251EF2">
        <w:rPr>
          <w:rFonts w:eastAsiaTheme="minorHAnsi"/>
          <w:b/>
          <w:bCs/>
          <w:sz w:val="24"/>
          <w:szCs w:val="24"/>
        </w:rPr>
        <w:lastRenderedPageBreak/>
        <w:t>the official TPS in Nabire District is still low and has not been optimal in reaching all residential areas.</w:t>
      </w:r>
    </w:p>
    <w:p w14:paraId="31E05F3C" w14:textId="77777777" w:rsidR="00E31419" w:rsidRPr="00251EF2" w:rsidRDefault="00E31419" w:rsidP="001E0DD8">
      <w:pPr>
        <w:pStyle w:val="senaText"/>
        <w:ind w:firstLine="450"/>
        <w:rPr>
          <w:rFonts w:eastAsiaTheme="minorHAnsi"/>
          <w:sz w:val="24"/>
          <w:szCs w:val="24"/>
        </w:rPr>
      </w:pPr>
      <w:r w:rsidRPr="00251EF2">
        <w:rPr>
          <w:rFonts w:eastAsiaTheme="minorHAnsi"/>
          <w:sz w:val="24"/>
          <w:szCs w:val="24"/>
        </w:rPr>
        <w:t xml:space="preserve">The results of the spatial analysis were subsequently successfully implemented in the form of </w:t>
      </w:r>
      <w:r w:rsidRPr="00251EF2">
        <w:rPr>
          <w:rFonts w:eastAsiaTheme="minorHAnsi"/>
          <w:b/>
          <w:bCs/>
          <w:sz w:val="24"/>
          <w:szCs w:val="24"/>
        </w:rPr>
        <w:t>interactive WebGIS</w:t>
      </w:r>
      <w:r w:rsidRPr="00251EF2">
        <w:rPr>
          <w:rFonts w:eastAsiaTheme="minorHAnsi"/>
          <w:sz w:val="24"/>
          <w:szCs w:val="24"/>
        </w:rPr>
        <w:t xml:space="preserve"> which displays the TPS location layer, landfill </w:t>
      </w:r>
      <w:proofErr w:type="gramStart"/>
      <w:r w:rsidRPr="00251EF2">
        <w:rPr>
          <w:rFonts w:eastAsiaTheme="minorHAnsi"/>
          <w:sz w:val="24"/>
          <w:szCs w:val="24"/>
        </w:rPr>
        <w:t xml:space="preserve">location, </w:t>
      </w:r>
      <w:r w:rsidRPr="00251EF2">
        <w:rPr>
          <w:rFonts w:eastAsiaTheme="minorHAnsi"/>
          <w:i/>
          <w:iCs/>
          <w:sz w:val="24"/>
          <w:szCs w:val="24"/>
        </w:rPr>
        <w:t xml:space="preserve"> service</w:t>
      </w:r>
      <w:proofErr w:type="gramEnd"/>
      <w:r w:rsidRPr="00251EF2">
        <w:rPr>
          <w:rFonts w:eastAsiaTheme="minorHAnsi"/>
          <w:i/>
          <w:iCs/>
          <w:sz w:val="24"/>
          <w:szCs w:val="24"/>
        </w:rPr>
        <w:t xml:space="preserve"> buffer</w:t>
      </w:r>
      <w:r w:rsidRPr="00251EF2">
        <w:rPr>
          <w:rFonts w:eastAsiaTheme="minorHAnsi"/>
          <w:sz w:val="24"/>
          <w:szCs w:val="24"/>
        </w:rPr>
        <w:t>, and administrative area boundaries. This implementation shows that GIS and WebGIS can be used not only to analyze the distribution and serviceability of TPS, but also to present the results of the analysis in a more communicative and interactive manner to support evaluation and decision-making.</w:t>
      </w:r>
    </w:p>
    <w:p w14:paraId="79393E22" w14:textId="77777777" w:rsidR="007F45E1" w:rsidRPr="00251EF2" w:rsidRDefault="007F45E1" w:rsidP="007F45E1">
      <w:pPr>
        <w:pStyle w:val="senaText"/>
        <w:ind w:firstLine="450"/>
        <w:rPr>
          <w:rFonts w:eastAsiaTheme="minorHAnsi"/>
          <w:sz w:val="24"/>
          <w:szCs w:val="24"/>
        </w:rPr>
      </w:pPr>
    </w:p>
    <w:p w14:paraId="4AE8FBF1" w14:textId="4BCDD854" w:rsidR="00E31419" w:rsidRPr="00251EF2" w:rsidRDefault="00E31419" w:rsidP="00AE558B">
      <w:pPr>
        <w:pStyle w:val="Heading2"/>
        <w:rPr>
          <w:rFonts w:ascii="Times New Roman" w:eastAsiaTheme="minorHAnsi" w:hAnsi="Times New Roman" w:cs="Times New Roman"/>
          <w:b w:val="0"/>
          <w:bCs w:val="0"/>
          <w:i/>
          <w:iCs/>
          <w:color w:val="auto"/>
          <w:sz w:val="24"/>
          <w:szCs w:val="24"/>
        </w:rPr>
      </w:pPr>
      <w:r w:rsidRPr="00251EF2">
        <w:rPr>
          <w:rFonts w:ascii="Times New Roman" w:eastAsiaTheme="minorHAnsi" w:hAnsi="Times New Roman" w:cs="Times New Roman"/>
          <w:b w:val="0"/>
          <w:bCs w:val="0"/>
          <w:i/>
          <w:iCs/>
          <w:color w:val="auto"/>
          <w:sz w:val="24"/>
          <w:szCs w:val="24"/>
        </w:rPr>
        <w:t>Suggestions</w:t>
      </w:r>
    </w:p>
    <w:p w14:paraId="79216D65" w14:textId="77777777" w:rsidR="00E31419" w:rsidRPr="00251EF2" w:rsidRDefault="00E31419" w:rsidP="0021500C">
      <w:pPr>
        <w:pStyle w:val="senaText"/>
        <w:ind w:firstLine="450"/>
        <w:rPr>
          <w:rFonts w:eastAsiaTheme="minorHAnsi"/>
          <w:sz w:val="24"/>
          <w:szCs w:val="24"/>
        </w:rPr>
      </w:pPr>
      <w:r w:rsidRPr="00251EF2">
        <w:rPr>
          <w:rFonts w:eastAsiaTheme="minorHAnsi"/>
          <w:sz w:val="24"/>
          <w:szCs w:val="24"/>
        </w:rPr>
        <w:t>Based on the results of the research that has been conducted, there are several suggestions that can be proposed. First, it is necessary to add new TPS points in areas that are still beyond the service range so that the level of waste serviceability in Nabire District can increase. Second, further research can use additional data such as road networks, waste generation, or regional socio-economic data so that the analysis of serviceability becomes more detailed. Third, the WebGIS that has been developed can be improved by adding advanced analysis features, periodic data updates, and integration with waste management operational data so that it can be used more optimally by related parties.</w:t>
      </w:r>
    </w:p>
    <w:p w14:paraId="09B89E43" w14:textId="77777777" w:rsidR="00C10C75" w:rsidRPr="0007493E" w:rsidRDefault="00C10C75" w:rsidP="004B2E60">
      <w:pPr>
        <w:spacing w:after="0" w:line="240" w:lineRule="auto"/>
        <w:jc w:val="both"/>
        <w:rPr>
          <w:rFonts w:ascii="Arial" w:hAnsi="Arial" w:cs="Arial"/>
          <w:b/>
        </w:rPr>
      </w:pPr>
    </w:p>
    <w:p w14:paraId="059A54C2" w14:textId="77777777" w:rsidR="00E31419" w:rsidRPr="0007493E" w:rsidRDefault="00E31419" w:rsidP="00FC4A58">
      <w:pPr>
        <w:spacing w:after="0" w:line="240" w:lineRule="auto"/>
        <w:jc w:val="both"/>
        <w:rPr>
          <w:rFonts w:ascii="Arial" w:hAnsi="Arial" w:cs="Arial"/>
          <w:b/>
        </w:rPr>
      </w:pPr>
      <w:r w:rsidRPr="0007493E">
        <w:rPr>
          <w:rFonts w:ascii="Arial" w:hAnsi="Arial" w:cs="Arial"/>
          <w:b/>
        </w:rPr>
        <w:t>BIBLIOGRAPHY</w:t>
      </w:r>
    </w:p>
    <w:p w14:paraId="252D828C" w14:textId="77777777" w:rsidR="002108E0" w:rsidRDefault="002108E0" w:rsidP="00EF39EE">
      <w:pPr>
        <w:pStyle w:val="senaText"/>
        <w:ind w:firstLine="0"/>
        <w:rPr>
          <w:rFonts w:ascii="Arial" w:eastAsia="OpenSymbolOOEnc" w:hAnsi="Arial" w:cs="Arial"/>
        </w:rPr>
      </w:pPr>
    </w:p>
    <w:p w14:paraId="5C438896" w14:textId="2E21D4AF" w:rsidR="00D003AE" w:rsidRPr="00D003AE" w:rsidRDefault="00916E1B" w:rsidP="00EF39EE">
      <w:pPr>
        <w:widowControl w:val="0"/>
        <w:autoSpaceDE w:val="0"/>
        <w:autoSpaceDN w:val="0"/>
        <w:adjustRightInd w:val="0"/>
        <w:spacing w:line="240" w:lineRule="auto"/>
        <w:ind w:left="640" w:hanging="640"/>
        <w:jc w:val="both"/>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D003AE" w:rsidRPr="00D003AE">
        <w:rPr>
          <w:rFonts w:ascii="Arial" w:hAnsi="Arial" w:cs="Arial"/>
          <w:noProof/>
        </w:rPr>
        <w:t>[1]</w:t>
      </w:r>
      <w:r w:rsidR="00D003AE" w:rsidRPr="00D003AE">
        <w:rPr>
          <w:rFonts w:ascii="Arial" w:hAnsi="Arial" w:cs="Arial"/>
          <w:noProof/>
        </w:rPr>
        <w:tab/>
        <w:t xml:space="preserve">J. A. Araiza-Aguilar, M. N. Rojas-Valencia, H. A. Nájera-Aguilar, R. F. Gutiérrez-Hernández, and C. M. Garc\’\ia-Lara, “Using spatial analysis to design a solid waste collection system,” </w:t>
      </w:r>
      <w:r w:rsidR="00D003AE" w:rsidRPr="00D003AE">
        <w:rPr>
          <w:rFonts w:ascii="Arial" w:hAnsi="Arial" w:cs="Arial"/>
          <w:i/>
          <w:iCs/>
          <w:noProof/>
        </w:rPr>
        <w:t>Urban Sci.</w:t>
      </w:r>
      <w:r w:rsidR="00D003AE" w:rsidRPr="00D003AE">
        <w:rPr>
          <w:rFonts w:ascii="Arial" w:hAnsi="Arial" w:cs="Arial"/>
          <w:noProof/>
        </w:rPr>
        <w:t>, vol. 8, no. 3, p. 95, 2024.</w:t>
      </w:r>
    </w:p>
    <w:p w14:paraId="25DBB776"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[2]</w:t>
      </w:r>
      <w:r w:rsidRPr="00D003AE">
        <w:rPr>
          <w:rFonts w:ascii="Arial" w:hAnsi="Arial" w:cs="Arial"/>
          <w:noProof/>
        </w:rPr>
        <w:tab/>
        <w:t xml:space="preserve">P. R. Bahari, Y. Antomi, I. Dewata, and N. Syah, “Planning a waste management system by utilizing geographic information systems,” </w:t>
      </w:r>
      <w:r w:rsidRPr="00D003AE">
        <w:rPr>
          <w:rFonts w:ascii="Arial" w:hAnsi="Arial" w:cs="Arial"/>
          <w:i/>
          <w:iCs/>
          <w:noProof/>
        </w:rPr>
        <w:t>J. Penelit. Pendidik. IPA</w:t>
      </w:r>
      <w:r w:rsidRPr="00D003AE">
        <w:rPr>
          <w:rFonts w:ascii="Arial" w:hAnsi="Arial" w:cs="Arial"/>
          <w:noProof/>
        </w:rPr>
        <w:t>, vol. 11, no. 8, pp. 867–878, 2025.</w:t>
      </w:r>
    </w:p>
    <w:p w14:paraId="791A02F4"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[3]</w:t>
      </w:r>
      <w:r w:rsidRPr="00D003AE">
        <w:rPr>
          <w:rFonts w:ascii="Arial" w:hAnsi="Arial" w:cs="Arial"/>
          <w:noProof/>
        </w:rPr>
        <w:tab/>
        <w:t xml:space="preserve">C. Huang, Y. Feng, Y. Wei, D. Sun, X. Li, and F. Zhong, “Assessing regional </w:t>
      </w:r>
      <w:r w:rsidRPr="00D003AE">
        <w:rPr>
          <w:rFonts w:ascii="Arial" w:hAnsi="Arial" w:cs="Arial"/>
          <w:noProof/>
        </w:rPr>
        <w:t xml:space="preserve">public service facility accessibility using multisource geospatial data: A case study of underdeveloped areas in China,” </w:t>
      </w:r>
      <w:r w:rsidRPr="00D003AE">
        <w:rPr>
          <w:rFonts w:ascii="Arial" w:hAnsi="Arial" w:cs="Arial"/>
          <w:i/>
          <w:iCs/>
          <w:noProof/>
        </w:rPr>
        <w:t>Remote Sens.</w:t>
      </w:r>
      <w:r w:rsidRPr="00D003AE">
        <w:rPr>
          <w:rFonts w:ascii="Arial" w:hAnsi="Arial" w:cs="Arial"/>
          <w:noProof/>
        </w:rPr>
        <w:t>, vol. 16, no. 2, p. 409, 2024.</w:t>
      </w:r>
    </w:p>
    <w:p w14:paraId="75F049B7"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[4]</w:t>
      </w:r>
      <w:r w:rsidRPr="00D003AE">
        <w:rPr>
          <w:rFonts w:ascii="Arial" w:hAnsi="Arial" w:cs="Arial"/>
          <w:noProof/>
        </w:rPr>
        <w:tab/>
        <w:t xml:space="preserve">F. Adibah, D. C. Saputra, H. H. Sugasta, A. D. Parabi, and D. P. Santosa, “Evaluation of Circular Buffer and Service Area Buffer Methods in Accessibility Analysis of Trans Metro Bandung Route 1 Based on GIS,” </w:t>
      </w:r>
      <w:r w:rsidRPr="00D003AE">
        <w:rPr>
          <w:rFonts w:ascii="Arial" w:hAnsi="Arial" w:cs="Arial"/>
          <w:i/>
          <w:iCs/>
          <w:noProof/>
        </w:rPr>
        <w:t>J. Tek. Sipil</w:t>
      </w:r>
      <w:r w:rsidRPr="00D003AE">
        <w:rPr>
          <w:rFonts w:ascii="Arial" w:hAnsi="Arial" w:cs="Arial"/>
          <w:noProof/>
        </w:rPr>
        <w:t>, vol. 25, no. 4, pp. 2385–2398.</w:t>
      </w:r>
    </w:p>
    <w:p w14:paraId="1E48F415"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[5]</w:t>
      </w:r>
      <w:r w:rsidRPr="00D003AE">
        <w:rPr>
          <w:rFonts w:ascii="Arial" w:hAnsi="Arial" w:cs="Arial"/>
          <w:noProof/>
        </w:rPr>
        <w:tab/>
        <w:t xml:space="preserve">M. Ardianti, S. Suakanto, and R. Z. Zulkarnaen, “Development of Waste Management Application using GIS,” </w:t>
      </w:r>
      <w:r w:rsidRPr="00D003AE">
        <w:rPr>
          <w:rFonts w:ascii="Arial" w:hAnsi="Arial" w:cs="Arial"/>
          <w:i/>
          <w:iCs/>
          <w:noProof/>
        </w:rPr>
        <w:t>Sist. J. Sist. Inf.</w:t>
      </w:r>
      <w:r w:rsidRPr="00D003AE">
        <w:rPr>
          <w:rFonts w:ascii="Arial" w:hAnsi="Arial" w:cs="Arial"/>
          <w:noProof/>
        </w:rPr>
        <w:t>, vol. 14, no. 6, pp. 3020–3027, 2025.</w:t>
      </w:r>
    </w:p>
    <w:p w14:paraId="6FC8942E"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[6]</w:t>
      </w:r>
      <w:r w:rsidRPr="00D003AE">
        <w:rPr>
          <w:rFonts w:ascii="Arial" w:hAnsi="Arial" w:cs="Arial"/>
          <w:noProof/>
        </w:rPr>
        <w:tab/>
        <w:t xml:space="preserve">J. Wang, Y. Shi, Z. Qin, Y. Chen, and Z. Cao, “A Three-Dimensional Buffer Analysis Method Based on the 3D Discrete Global Grid System,” </w:t>
      </w:r>
      <w:r w:rsidRPr="00D003AE">
        <w:rPr>
          <w:rFonts w:ascii="Arial" w:hAnsi="Arial" w:cs="Arial"/>
          <w:i/>
          <w:iCs/>
          <w:noProof/>
        </w:rPr>
        <w:t>ISPRS Int. J. Geo-Information</w:t>
      </w:r>
      <w:r w:rsidRPr="00D003AE">
        <w:rPr>
          <w:rFonts w:ascii="Arial" w:hAnsi="Arial" w:cs="Arial"/>
          <w:noProof/>
        </w:rPr>
        <w:t>, vol. 10, no. 8, p. 520, 2021.</w:t>
      </w:r>
    </w:p>
    <w:p w14:paraId="7CE99EA5"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[7]</w:t>
      </w:r>
      <w:r w:rsidRPr="00D003AE">
        <w:rPr>
          <w:rFonts w:ascii="Arial" w:hAnsi="Arial" w:cs="Arial"/>
          <w:noProof/>
        </w:rPr>
        <w:tab/>
        <w:t xml:space="preserve">T. Kawasaki, H. Saito, and K. Tanaka, “Optimizing the number and location of household waste collection sites by multi-maximal covering location model: An empirical study,” </w:t>
      </w:r>
      <w:r w:rsidRPr="00D003AE">
        <w:rPr>
          <w:rFonts w:ascii="Arial" w:hAnsi="Arial" w:cs="Arial"/>
          <w:i/>
          <w:iCs/>
          <w:noProof/>
        </w:rPr>
        <w:t>J. Clean. Prod.</w:t>
      </w:r>
      <w:r w:rsidRPr="00D003AE">
        <w:rPr>
          <w:rFonts w:ascii="Arial" w:hAnsi="Arial" w:cs="Arial"/>
          <w:noProof/>
        </w:rPr>
        <w:t>, vol. 379, p. 134644, 2022.</w:t>
      </w:r>
    </w:p>
    <w:p w14:paraId="29781C8D"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[8]</w:t>
      </w:r>
      <w:r w:rsidRPr="00D003AE">
        <w:rPr>
          <w:rFonts w:ascii="Arial" w:hAnsi="Arial" w:cs="Arial"/>
          <w:noProof/>
        </w:rPr>
        <w:tab/>
        <w:t xml:space="preserve">V. Arsanti </w:t>
      </w:r>
      <w:r w:rsidRPr="00D003AE">
        <w:rPr>
          <w:rFonts w:ascii="Arial" w:hAnsi="Arial" w:cs="Arial"/>
          <w:i/>
          <w:iCs/>
          <w:noProof/>
        </w:rPr>
        <w:t>et al.</w:t>
      </w:r>
      <w:r w:rsidRPr="00D003AE">
        <w:rPr>
          <w:rFonts w:ascii="Arial" w:hAnsi="Arial" w:cs="Arial"/>
          <w:noProof/>
        </w:rPr>
        <w:t xml:space="preserve">, “Spatial Analysis of Waste Management Facility Distribution Using GIS,” </w:t>
      </w:r>
      <w:r w:rsidRPr="00D003AE">
        <w:rPr>
          <w:rFonts w:ascii="Arial" w:hAnsi="Arial" w:cs="Arial"/>
          <w:i/>
          <w:iCs/>
          <w:noProof/>
        </w:rPr>
        <w:t>Adv. Sustain. Sci. Eng. Technol.</w:t>
      </w:r>
      <w:r w:rsidRPr="00D003AE">
        <w:rPr>
          <w:rFonts w:ascii="Arial" w:hAnsi="Arial" w:cs="Arial"/>
          <w:noProof/>
        </w:rPr>
        <w:t>, vol. 6, no. 4, p. 2404013, 2024.</w:t>
      </w:r>
    </w:p>
    <w:p w14:paraId="7FEC0364"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[9]</w:t>
      </w:r>
      <w:r w:rsidRPr="00D003AE">
        <w:rPr>
          <w:rFonts w:ascii="Arial" w:hAnsi="Arial" w:cs="Arial"/>
          <w:noProof/>
        </w:rPr>
        <w:tab/>
        <w:t xml:space="preserve">Y. Ding, J. Zhao, J. Liu, and others, “A review of China’s municipal solid waste (MSW) and comparison with international regions: Management and technologies in treatment and resource utilization,” </w:t>
      </w:r>
      <w:r w:rsidRPr="00D003AE">
        <w:rPr>
          <w:rFonts w:ascii="Arial" w:hAnsi="Arial" w:cs="Arial"/>
          <w:i/>
          <w:iCs/>
          <w:noProof/>
        </w:rPr>
        <w:t>J. Clean. Prod.</w:t>
      </w:r>
      <w:r w:rsidRPr="00D003AE">
        <w:rPr>
          <w:rFonts w:ascii="Arial" w:hAnsi="Arial" w:cs="Arial"/>
          <w:noProof/>
        </w:rPr>
        <w:t>, vol. 293, p. 126144, 2021, doi: 10.1016/j.jclepro.2021.126144.</w:t>
      </w:r>
    </w:p>
    <w:p w14:paraId="1C4B200C"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[10]</w:t>
      </w:r>
      <w:r w:rsidRPr="00D003AE">
        <w:rPr>
          <w:rFonts w:ascii="Arial" w:hAnsi="Arial" w:cs="Arial"/>
          <w:noProof/>
        </w:rPr>
        <w:tab/>
        <w:t xml:space="preserve">M. Hidayat, Maryono, Widjonarko, M. D. Taqyuddin, and P. Saraswati, “Evaluation of Rural Urban Waste Management: Integrating Logic Model and GIS Approach in Pemalang, Central Java, Indonesia,” </w:t>
      </w:r>
      <w:r w:rsidRPr="00D003AE">
        <w:rPr>
          <w:rFonts w:ascii="Arial" w:hAnsi="Arial" w:cs="Arial"/>
          <w:i/>
          <w:iCs/>
          <w:noProof/>
        </w:rPr>
        <w:t>J. Ilmu Lingkung.</w:t>
      </w:r>
      <w:r w:rsidRPr="00D003AE">
        <w:rPr>
          <w:rFonts w:ascii="Arial" w:hAnsi="Arial" w:cs="Arial"/>
          <w:noProof/>
        </w:rPr>
        <w:t>, vol. 22, no. 3, 2024.</w:t>
      </w:r>
    </w:p>
    <w:p w14:paraId="091924A2"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lastRenderedPageBreak/>
        <w:t>[11]</w:t>
      </w:r>
      <w:r w:rsidRPr="00D003AE">
        <w:rPr>
          <w:rFonts w:ascii="Arial" w:hAnsi="Arial" w:cs="Arial"/>
          <w:noProof/>
        </w:rPr>
        <w:tab/>
        <w:t xml:space="preserve">A. Singh, “Sustainable Waste Management Through Systems Engineering Models and Remote Sensing Approaches,” </w:t>
      </w:r>
      <w:r w:rsidRPr="00D003AE">
        <w:rPr>
          <w:rFonts w:ascii="Arial" w:hAnsi="Arial" w:cs="Arial"/>
          <w:i/>
          <w:iCs/>
          <w:noProof/>
        </w:rPr>
        <w:t>SN Appl. Sci.</w:t>
      </w:r>
      <w:r w:rsidRPr="00D003AE">
        <w:rPr>
          <w:rFonts w:ascii="Arial" w:hAnsi="Arial" w:cs="Arial"/>
          <w:noProof/>
        </w:rPr>
        <w:t>, 2022, doi: 10.1007/s43615-022-00151-3.</w:t>
      </w:r>
    </w:p>
    <w:p w14:paraId="249F1E24"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[12]</w:t>
      </w:r>
      <w:r w:rsidRPr="00D003AE">
        <w:rPr>
          <w:rFonts w:ascii="Arial" w:hAnsi="Arial" w:cs="Arial"/>
          <w:noProof/>
        </w:rPr>
        <w:tab/>
        <w:t xml:space="preserve">N. Sillero, “A Simple Spatial Method for Identifying Point Clusters by Neighbourhood Relationships,” </w:t>
      </w:r>
      <w:r w:rsidRPr="00D003AE">
        <w:rPr>
          <w:rFonts w:ascii="Arial" w:hAnsi="Arial" w:cs="Arial"/>
          <w:i/>
          <w:iCs/>
          <w:noProof/>
        </w:rPr>
        <w:t>Ecologies</w:t>
      </w:r>
      <w:r w:rsidRPr="00D003AE">
        <w:rPr>
          <w:rFonts w:ascii="Arial" w:hAnsi="Arial" w:cs="Arial"/>
          <w:noProof/>
        </w:rPr>
        <w:t>, vol. 2, no. 3, pp. 305–312, 2021, doi: 10.3390/ecologies2030017.</w:t>
      </w:r>
    </w:p>
    <w:p w14:paraId="075402E7"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[13]</w:t>
      </w:r>
      <w:r w:rsidRPr="00D003AE">
        <w:rPr>
          <w:rFonts w:ascii="Arial" w:hAnsi="Arial" w:cs="Arial"/>
          <w:noProof/>
        </w:rPr>
        <w:tab/>
        <w:t xml:space="preserve">M. Chaerul, M. Puturuhu, and I. Artika, “Optimasi Rute Pengangkutan Sampah dengan Menggunakan Metode Nearest Neighbour (Studi Kasus: Kabupaten Manokwari),” </w:t>
      </w:r>
      <w:r w:rsidRPr="00D003AE">
        <w:rPr>
          <w:rFonts w:ascii="Arial" w:hAnsi="Arial" w:cs="Arial"/>
          <w:i/>
          <w:iCs/>
          <w:noProof/>
        </w:rPr>
        <w:t>J. Wil. dan Lingkung.</w:t>
      </w:r>
      <w:r w:rsidRPr="00D003AE">
        <w:rPr>
          <w:rFonts w:ascii="Arial" w:hAnsi="Arial" w:cs="Arial"/>
          <w:noProof/>
        </w:rPr>
        <w:t>, vol. 10, no. 1, pp. 55–68, 2022, doi: 10.14710/jwl.10.1.55-68.</w:t>
      </w:r>
    </w:p>
    <w:p w14:paraId="3D0017C2"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[14]</w:t>
      </w:r>
      <w:r w:rsidRPr="00D003AE">
        <w:rPr>
          <w:rFonts w:ascii="Arial" w:hAnsi="Arial" w:cs="Arial"/>
          <w:noProof/>
        </w:rPr>
        <w:tab/>
        <w:t xml:space="preserve">M. Schiavina, M. Melchiorri, and S. Freire, “A smart and flexible approach for aggregation of adjacent polygons to meet a minimum target area or attribute value,” </w:t>
      </w:r>
      <w:r w:rsidRPr="00D003AE">
        <w:rPr>
          <w:rFonts w:ascii="Arial" w:hAnsi="Arial" w:cs="Arial"/>
          <w:i/>
          <w:iCs/>
          <w:noProof/>
        </w:rPr>
        <w:t>Sci. Rep.</w:t>
      </w:r>
      <w:r w:rsidRPr="00D003AE">
        <w:rPr>
          <w:rFonts w:ascii="Arial" w:hAnsi="Arial" w:cs="Arial"/>
          <w:noProof/>
        </w:rPr>
        <w:t>, vol. 13, p. 4367, 2023, doi: 10.1038/s41598-023-31253-z.</w:t>
      </w:r>
    </w:p>
    <w:p w14:paraId="479C3E06"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[15]</w:t>
      </w:r>
      <w:r w:rsidRPr="00D003AE">
        <w:rPr>
          <w:rFonts w:ascii="Arial" w:hAnsi="Arial" w:cs="Arial"/>
          <w:noProof/>
        </w:rPr>
        <w:tab/>
        <w:t xml:space="preserve">L. Duarte, A. C. Teodoro, M. Lobo, J. Viana, V. Pinheiro, and A. Freitas, “An Open Source GIS Application for Spatial Assessment of Health Care Quality Indicators,” </w:t>
      </w:r>
      <w:r w:rsidRPr="00D003AE">
        <w:rPr>
          <w:rFonts w:ascii="Arial" w:hAnsi="Arial" w:cs="Arial"/>
          <w:i/>
          <w:iCs/>
          <w:noProof/>
        </w:rPr>
        <w:t>ISPRS Int. J. Geo-Information</w:t>
      </w:r>
      <w:r w:rsidRPr="00D003AE">
        <w:rPr>
          <w:rFonts w:ascii="Arial" w:hAnsi="Arial" w:cs="Arial"/>
          <w:noProof/>
        </w:rPr>
        <w:t>, vol. 10, no. 4, p. 264, 2021, doi: 10.3390/ijgi10040264.</w:t>
      </w:r>
    </w:p>
    <w:p w14:paraId="50045022"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[16]</w:t>
      </w:r>
      <w:r w:rsidRPr="00D003AE">
        <w:rPr>
          <w:rFonts w:ascii="Arial" w:hAnsi="Arial" w:cs="Arial"/>
          <w:noProof/>
        </w:rPr>
        <w:tab/>
        <w:t xml:space="preserve">P. Moutafis, G. Mavrommatis, M. Vassilakopoulos, and A. Corral, “Efficient Group K Nearest-Neighbor Spatial Query Processing in Apache Spark,” </w:t>
      </w:r>
      <w:r w:rsidRPr="00D003AE">
        <w:rPr>
          <w:rFonts w:ascii="Arial" w:hAnsi="Arial" w:cs="Arial"/>
          <w:i/>
          <w:iCs/>
          <w:noProof/>
        </w:rPr>
        <w:t>ISPRS Int. J. Geo-Information</w:t>
      </w:r>
      <w:r w:rsidRPr="00D003AE">
        <w:rPr>
          <w:rFonts w:ascii="Arial" w:hAnsi="Arial" w:cs="Arial"/>
          <w:noProof/>
        </w:rPr>
        <w:t>, vol. 10, no. 11, p. 763, 2021, doi: 10.3390/ijgi10110763.</w:t>
      </w:r>
    </w:p>
    <w:p w14:paraId="50830E07"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[17]</w:t>
      </w:r>
      <w:r w:rsidRPr="00D003AE">
        <w:rPr>
          <w:rFonts w:ascii="Arial" w:hAnsi="Arial" w:cs="Arial"/>
          <w:noProof/>
        </w:rPr>
        <w:tab/>
        <w:t xml:space="preserve">A. Majid, E. Novita, I. Gusniani, and D. M. Hartono, “Mapping of solid waste generation and collection by using GIS: A case study in Depok City,” in </w:t>
      </w:r>
      <w:r w:rsidRPr="00D003AE">
        <w:rPr>
          <w:rFonts w:ascii="Arial" w:hAnsi="Arial" w:cs="Arial"/>
          <w:i/>
          <w:iCs/>
          <w:noProof/>
        </w:rPr>
        <w:t>IOP Conference Series: Earth and Environmental Science</w:t>
      </w:r>
      <w:r w:rsidRPr="00D003AE">
        <w:rPr>
          <w:rFonts w:ascii="Arial" w:hAnsi="Arial" w:cs="Arial"/>
          <w:noProof/>
        </w:rPr>
        <w:t>, 2021, p. 12024. doi: 10.1088/1755-1315/716/1/012024.</w:t>
      </w:r>
    </w:p>
    <w:p w14:paraId="4EBE0F0A"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[18]</w:t>
      </w:r>
      <w:r w:rsidRPr="00D003AE">
        <w:rPr>
          <w:rFonts w:ascii="Arial" w:hAnsi="Arial" w:cs="Arial"/>
          <w:noProof/>
        </w:rPr>
        <w:tab/>
        <w:t xml:space="preserve">P. Flisek and E. Lewandowicz, “A Methodology for Generating Service Areas That Accounts for Linear </w:t>
      </w:r>
      <w:r w:rsidRPr="00D003AE">
        <w:rPr>
          <w:rFonts w:ascii="Arial" w:hAnsi="Arial" w:cs="Arial"/>
          <w:noProof/>
        </w:rPr>
        <w:t xml:space="preserve">Barriers,” </w:t>
      </w:r>
      <w:r w:rsidRPr="00D003AE">
        <w:rPr>
          <w:rFonts w:ascii="Arial" w:hAnsi="Arial" w:cs="Arial"/>
          <w:i/>
          <w:iCs/>
          <w:noProof/>
        </w:rPr>
        <w:t>ISPRS Int. J. Geo-Information</w:t>
      </w:r>
      <w:r w:rsidRPr="00D003AE">
        <w:rPr>
          <w:rFonts w:ascii="Arial" w:hAnsi="Arial" w:cs="Arial"/>
          <w:noProof/>
        </w:rPr>
        <w:t>, vol. 8, no. 9, p. 423, 2019, doi: 10.3390/ijgi8090423.</w:t>
      </w:r>
    </w:p>
    <w:p w14:paraId="6C53CD12"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[19]</w:t>
      </w:r>
      <w:r w:rsidRPr="00D003AE">
        <w:rPr>
          <w:rFonts w:ascii="Arial" w:hAnsi="Arial" w:cs="Arial"/>
          <w:noProof/>
        </w:rPr>
        <w:tab/>
        <w:t xml:space="preserve">L. Graham, M. Patel, and S. Huang, “Service accessibility and waste disposal behaviour: implications for equitable waste management,” </w:t>
      </w:r>
      <w:r w:rsidRPr="00D003AE">
        <w:rPr>
          <w:rFonts w:ascii="Arial" w:hAnsi="Arial" w:cs="Arial"/>
          <w:i/>
          <w:iCs/>
          <w:noProof/>
        </w:rPr>
        <w:t>Resour. Conserv. Recycl.</w:t>
      </w:r>
      <w:r w:rsidRPr="00D003AE">
        <w:rPr>
          <w:rFonts w:ascii="Arial" w:hAnsi="Arial" w:cs="Arial"/>
          <w:noProof/>
        </w:rPr>
        <w:t>, vol. 170, p. 105600, 2021, doi: 10.1016/j.resconrec.2021.105600.</w:t>
      </w:r>
    </w:p>
    <w:p w14:paraId="65EF0E98"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[20]</w:t>
      </w:r>
      <w:r w:rsidRPr="00D003AE">
        <w:rPr>
          <w:rFonts w:ascii="Arial" w:hAnsi="Arial" w:cs="Arial"/>
          <w:noProof/>
        </w:rPr>
        <w:tab/>
        <w:t xml:space="preserve">P. Oliveira, J. Mendes, and L. Costa, “Integrating spatial and non-spatial data for service coverage assessment using GIS,” </w:t>
      </w:r>
      <w:r w:rsidRPr="00D003AE">
        <w:rPr>
          <w:rFonts w:ascii="Arial" w:hAnsi="Arial" w:cs="Arial"/>
          <w:i/>
          <w:iCs/>
          <w:noProof/>
        </w:rPr>
        <w:t>Sustainability</w:t>
      </w:r>
      <w:r w:rsidRPr="00D003AE">
        <w:rPr>
          <w:rFonts w:ascii="Arial" w:hAnsi="Arial" w:cs="Arial"/>
          <w:noProof/>
        </w:rPr>
        <w:t>, vol. 12, no. 7, p. 2801, 2020, doi: 10.3390/su12072801.</w:t>
      </w:r>
    </w:p>
    <w:p w14:paraId="1F0FBC28" w14:textId="77777777" w:rsidR="00D003AE" w:rsidRPr="00D003AE" w:rsidRDefault="00D003AE" w:rsidP="00EF39EE">
      <w:pPr>
        <w:widowControl w:val="0"/>
        <w:autoSpaceDE w:val="0"/>
        <w:autoSpaceDN w:val="0"/>
        <w:adjustRightInd w:val="0"/>
        <w:spacing w:line="240" w:lineRule="auto"/>
        <w:ind w:left="640" w:hanging="640"/>
        <w:jc w:val="both"/>
        <w:rPr>
          <w:rFonts w:ascii="Arial" w:hAnsi="Arial" w:cs="Arial"/>
          <w:noProof/>
        </w:rPr>
      </w:pPr>
      <w:r w:rsidRPr="00D003AE">
        <w:rPr>
          <w:rFonts w:ascii="Arial" w:hAnsi="Arial" w:cs="Arial"/>
          <w:noProof/>
        </w:rPr>
        <w:t>[21]</w:t>
      </w:r>
      <w:r w:rsidRPr="00D003AE">
        <w:rPr>
          <w:rFonts w:ascii="Arial" w:hAnsi="Arial" w:cs="Arial"/>
          <w:noProof/>
        </w:rPr>
        <w:tab/>
        <w:t xml:space="preserve">R. Netek, J. Masopust, F. Pavlicek, and V. Pechanec, “Performance Testing on Vector vs. Raster Map Tiles—Comparative Study on Load Metrics,” </w:t>
      </w:r>
      <w:r w:rsidRPr="00D003AE">
        <w:rPr>
          <w:rFonts w:ascii="Arial" w:hAnsi="Arial" w:cs="Arial"/>
          <w:i/>
          <w:iCs/>
          <w:noProof/>
        </w:rPr>
        <w:t>ISPRS Int. J. Geo-Information</w:t>
      </w:r>
      <w:r w:rsidRPr="00D003AE">
        <w:rPr>
          <w:rFonts w:ascii="Arial" w:hAnsi="Arial" w:cs="Arial"/>
          <w:noProof/>
        </w:rPr>
        <w:t>, vol. 9, no. 2, p. 101, 2020, doi: 10.3390/ijgi9020101.</w:t>
      </w:r>
    </w:p>
    <w:p w14:paraId="3DEA7C66" w14:textId="5BED8175" w:rsidR="004B2E60" w:rsidRDefault="00916E1B" w:rsidP="00EF39EE">
      <w:pPr>
        <w:pStyle w:val="senapustakatipelain"/>
        <w:numPr>
          <w:ilvl w:val="0"/>
          <w:numId w:val="0"/>
        </w:numPr>
        <w:ind w:left="360" w:hanging="360"/>
        <w:rPr>
          <w:rFonts w:ascii="Arial" w:hAnsi="Arial" w:cs="Arial"/>
          <w:sz w:val="22"/>
          <w:szCs w:val="22"/>
        </w:rPr>
      </w:pPr>
      <w:r>
        <w:rPr>
          <w:rFonts w:ascii="Arial" w:hAnsi="Arial" w:cs="Arial"/>
          <w:sz w:val="22"/>
          <w:szCs w:val="22"/>
        </w:rPr>
        <w:fldChar w:fldCharType="end"/>
      </w:r>
    </w:p>
    <w:p w14:paraId="67B31DF5" w14:textId="77777777" w:rsidR="002108E0" w:rsidRDefault="002108E0" w:rsidP="002108E0">
      <w:pPr>
        <w:pStyle w:val="senapustakatipelain"/>
        <w:numPr>
          <w:ilvl w:val="0"/>
          <w:numId w:val="0"/>
        </w:numPr>
        <w:ind w:left="360" w:hanging="360"/>
        <w:rPr>
          <w:rFonts w:ascii="Arial" w:hAnsi="Arial" w:cs="Arial"/>
          <w:sz w:val="22"/>
          <w:szCs w:val="22"/>
        </w:rPr>
      </w:pPr>
    </w:p>
    <w:p w14:paraId="5D913617" w14:textId="77777777" w:rsidR="002108E0" w:rsidRDefault="002108E0" w:rsidP="002108E0">
      <w:pPr>
        <w:pStyle w:val="senapustakatipelain"/>
        <w:numPr>
          <w:ilvl w:val="0"/>
          <w:numId w:val="0"/>
        </w:numPr>
        <w:ind w:left="360" w:hanging="360"/>
        <w:rPr>
          <w:rFonts w:ascii="Arial" w:hAnsi="Arial" w:cs="Arial"/>
          <w:sz w:val="22"/>
          <w:szCs w:val="22"/>
        </w:rPr>
      </w:pPr>
    </w:p>
    <w:p w14:paraId="26D4F463" w14:textId="77777777" w:rsidR="002108E0" w:rsidRDefault="002108E0" w:rsidP="002108E0">
      <w:pPr>
        <w:pStyle w:val="senapustakatipelain"/>
        <w:numPr>
          <w:ilvl w:val="0"/>
          <w:numId w:val="0"/>
        </w:numPr>
        <w:ind w:left="360" w:hanging="360"/>
        <w:rPr>
          <w:rFonts w:ascii="Arial" w:hAnsi="Arial" w:cs="Arial"/>
          <w:sz w:val="22"/>
          <w:szCs w:val="22"/>
        </w:rPr>
      </w:pPr>
    </w:p>
    <w:p w14:paraId="52B0403F" w14:textId="77777777" w:rsidR="002108E0" w:rsidRDefault="002108E0" w:rsidP="002108E0">
      <w:pPr>
        <w:pStyle w:val="senapustakatipelain"/>
        <w:numPr>
          <w:ilvl w:val="0"/>
          <w:numId w:val="0"/>
        </w:numPr>
        <w:ind w:left="360" w:hanging="360"/>
        <w:rPr>
          <w:rFonts w:ascii="Arial" w:hAnsi="Arial" w:cs="Arial"/>
          <w:sz w:val="22"/>
          <w:szCs w:val="22"/>
        </w:rPr>
      </w:pPr>
    </w:p>
    <w:p w14:paraId="4E9D9943" w14:textId="77777777" w:rsidR="00D76877" w:rsidRDefault="00D76877" w:rsidP="001E4E90"/>
    <w:sectPr w:rsidR="00D76877" w:rsidSect="00335D23">
      <w:type w:val="continuous"/>
      <w:pgSz w:w="11909" w:h="16834" w:code="9"/>
      <w:pgMar w:top="1298" w:right="1009" w:bottom="1298" w:left="1440" w:header="720" w:footer="680" w:gutter="0"/>
      <w:cols w:num="2" w:space="3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0B27" w14:textId="77777777" w:rsidR="0093452F" w:rsidRDefault="0093452F" w:rsidP="00353C9D">
      <w:pPr>
        <w:spacing w:after="0" w:line="240" w:lineRule="auto"/>
      </w:pPr>
      <w:r>
        <w:separator/>
      </w:r>
    </w:p>
  </w:endnote>
  <w:endnote w:type="continuationSeparator" w:id="0">
    <w:p w14:paraId="6687B5F2" w14:textId="77777777" w:rsidR="0093452F" w:rsidRDefault="0093452F" w:rsidP="0035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OpenSymbo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74776"/>
      <w:docPartObj>
        <w:docPartGallery w:val="Page Numbers (Bottom of Page)"/>
        <w:docPartUnique/>
      </w:docPartObj>
    </w:sdtPr>
    <w:sdtEndPr>
      <w:rPr>
        <w:i/>
      </w:rPr>
    </w:sdtEndPr>
    <w:sdtContent>
      <w:p w14:paraId="13F8AA3D" w14:textId="77777777" w:rsidR="00353C9D" w:rsidRPr="00335D23" w:rsidRDefault="0003003B" w:rsidP="00335D23">
        <w:pPr>
          <w:pStyle w:val="Footer"/>
          <w:pBdr>
            <w:top w:val="single" w:sz="4" w:space="1" w:color="auto"/>
          </w:pBdr>
          <w:jc w:val="right"/>
          <w:rPr>
            <w:i/>
          </w:rPr>
        </w:pPr>
        <w:r w:rsidRPr="00353C9D">
          <w:rPr>
            <w:i/>
          </w:rPr>
          <w:fldChar w:fldCharType="begin"/>
        </w:r>
        <w:r w:rsidR="00353C9D" w:rsidRPr="00353C9D">
          <w:rPr>
            <w:i/>
          </w:rPr>
          <w:instrText xml:space="preserve"> PAGE   \* MERGEFORMAT </w:instrText>
        </w:r>
        <w:r w:rsidRPr="00353C9D">
          <w:rPr>
            <w:i/>
          </w:rPr>
          <w:fldChar w:fldCharType="separate"/>
        </w:r>
        <w:r w:rsidR="00FC0819">
          <w:rPr>
            <w:i/>
            <w:noProof/>
          </w:rPr>
          <w:t>1</w:t>
        </w:r>
        <w:r w:rsidRPr="00353C9D">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D75E" w14:textId="77777777" w:rsidR="0093452F" w:rsidRDefault="0093452F" w:rsidP="00353C9D">
      <w:pPr>
        <w:spacing w:after="0" w:line="240" w:lineRule="auto"/>
      </w:pPr>
      <w:r>
        <w:separator/>
      </w:r>
    </w:p>
  </w:footnote>
  <w:footnote w:type="continuationSeparator" w:id="0">
    <w:p w14:paraId="31F1FD32" w14:textId="77777777" w:rsidR="0093452F" w:rsidRDefault="0093452F" w:rsidP="00353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B8C7" w14:textId="77777777" w:rsidR="002F0B95" w:rsidRPr="00497270" w:rsidRDefault="002F0B95">
    <w:pPr>
      <w:pStyle w:val="Header"/>
      <w:rPr>
        <w:rFonts w:asciiTheme="majorHAnsi" w:hAnsiTheme="majorHAnsi"/>
        <w:lang w:val="pt-BR"/>
      </w:rPr>
    </w:pPr>
    <w:r w:rsidRPr="00497270">
      <w:rPr>
        <w:rFonts w:asciiTheme="majorHAnsi" w:hAnsiTheme="majorHAnsi"/>
        <w:lang w:val="pt-BR"/>
      </w:rPr>
      <w:t>Jurnal TIKomSiN, Vol. XX, No. XX</w:t>
    </w:r>
    <w:r w:rsidRPr="00497270">
      <w:rPr>
        <w:rFonts w:asciiTheme="majorHAnsi" w:hAnsiTheme="majorHAnsi"/>
        <w:lang w:val="pt-BR"/>
      </w:rPr>
      <w:tab/>
    </w:r>
    <w:r w:rsidRPr="00497270">
      <w:rPr>
        <w:rFonts w:asciiTheme="majorHAnsi" w:hAnsiTheme="majorHAnsi"/>
        <w:lang w:val="pt-BR"/>
      </w:rPr>
      <w:tab/>
      <w:t>e-ISSN: 2338-4018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3715"/>
    <w:multiLevelType w:val="hybridMultilevel"/>
    <w:tmpl w:val="0C26613C"/>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F5218"/>
    <w:multiLevelType w:val="hybridMultilevel"/>
    <w:tmpl w:val="36E68B5E"/>
    <w:lvl w:ilvl="0" w:tplc="EE60634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23C85"/>
    <w:multiLevelType w:val="multilevel"/>
    <w:tmpl w:val="012C77DC"/>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9022B3"/>
    <w:multiLevelType w:val="hybridMultilevel"/>
    <w:tmpl w:val="611CE696"/>
    <w:lvl w:ilvl="0" w:tplc="AA0CF8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3C51F6"/>
    <w:multiLevelType w:val="hybridMultilevel"/>
    <w:tmpl w:val="768AF58E"/>
    <w:lvl w:ilvl="0" w:tplc="FBF2F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BF22DB"/>
    <w:multiLevelType w:val="hybridMultilevel"/>
    <w:tmpl w:val="FA74C8BE"/>
    <w:lvl w:ilvl="0" w:tplc="D764A53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75C0D"/>
    <w:multiLevelType w:val="singleLevel"/>
    <w:tmpl w:val="E12AB6A2"/>
    <w:lvl w:ilvl="0">
      <w:start w:val="1"/>
      <w:numFmt w:val="decimal"/>
      <w:pStyle w:val="senapustakatipelain"/>
      <w:lvlText w:val="[%1]"/>
      <w:lvlJc w:val="left"/>
      <w:pPr>
        <w:tabs>
          <w:tab w:val="num" w:pos="1170"/>
        </w:tabs>
        <w:ind w:left="1170" w:hanging="360"/>
      </w:pPr>
      <w:rPr>
        <w:rFonts w:ascii="Times New Roman" w:hAnsi="Times New Roman" w:cs="Times New Roman" w:hint="default"/>
      </w:rPr>
    </w:lvl>
  </w:abstractNum>
  <w:abstractNum w:abstractNumId="7" w15:restartNumberingAfterBreak="0">
    <w:nsid w:val="667C77F5"/>
    <w:multiLevelType w:val="multilevel"/>
    <w:tmpl w:val="8ED277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38F7EE1"/>
    <w:multiLevelType w:val="multilevel"/>
    <w:tmpl w:val="8F88B6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42662872">
    <w:abstractNumId w:val="2"/>
  </w:num>
  <w:num w:numId="2" w16cid:durableId="1453984969">
    <w:abstractNumId w:val="1"/>
  </w:num>
  <w:num w:numId="3" w16cid:durableId="140119895">
    <w:abstractNumId w:val="0"/>
  </w:num>
  <w:num w:numId="4" w16cid:durableId="1657103121">
    <w:abstractNumId w:val="6"/>
    <w:lvlOverride w:ilvl="0">
      <w:startOverride w:val="1"/>
    </w:lvlOverride>
  </w:num>
  <w:num w:numId="5" w16cid:durableId="617881780">
    <w:abstractNumId w:val="3"/>
  </w:num>
  <w:num w:numId="6" w16cid:durableId="964315260">
    <w:abstractNumId w:val="4"/>
  </w:num>
  <w:num w:numId="7" w16cid:durableId="1353727149">
    <w:abstractNumId w:val="5"/>
  </w:num>
  <w:num w:numId="8" w16cid:durableId="918904247">
    <w:abstractNumId w:val="7"/>
  </w:num>
  <w:num w:numId="9" w16cid:durableId="437212514">
    <w:abstractNumId w:val="2"/>
  </w:num>
  <w:num w:numId="10" w16cid:durableId="19417177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2E60"/>
    <w:rsid w:val="00017FE1"/>
    <w:rsid w:val="0002427D"/>
    <w:rsid w:val="0003003B"/>
    <w:rsid w:val="00067A5E"/>
    <w:rsid w:val="00072293"/>
    <w:rsid w:val="0007673B"/>
    <w:rsid w:val="000D6215"/>
    <w:rsid w:val="001068C8"/>
    <w:rsid w:val="001935D8"/>
    <w:rsid w:val="001B027D"/>
    <w:rsid w:val="001B78EF"/>
    <w:rsid w:val="001D237D"/>
    <w:rsid w:val="001D54C6"/>
    <w:rsid w:val="001E3846"/>
    <w:rsid w:val="001E4E90"/>
    <w:rsid w:val="002108E0"/>
    <w:rsid w:val="002119F1"/>
    <w:rsid w:val="00225A4A"/>
    <w:rsid w:val="0023183E"/>
    <w:rsid w:val="0023276A"/>
    <w:rsid w:val="00251EF2"/>
    <w:rsid w:val="002638BF"/>
    <w:rsid w:val="002658FF"/>
    <w:rsid w:val="00276E80"/>
    <w:rsid w:val="0028109B"/>
    <w:rsid w:val="002C440F"/>
    <w:rsid w:val="002C72FC"/>
    <w:rsid w:val="002F0B95"/>
    <w:rsid w:val="00335D23"/>
    <w:rsid w:val="00352A05"/>
    <w:rsid w:val="00353C9D"/>
    <w:rsid w:val="0036276F"/>
    <w:rsid w:val="00364D55"/>
    <w:rsid w:val="00374C1D"/>
    <w:rsid w:val="0038150D"/>
    <w:rsid w:val="003E3C63"/>
    <w:rsid w:val="00412589"/>
    <w:rsid w:val="00414522"/>
    <w:rsid w:val="00431671"/>
    <w:rsid w:val="00431D55"/>
    <w:rsid w:val="00446626"/>
    <w:rsid w:val="0046428D"/>
    <w:rsid w:val="00497270"/>
    <w:rsid w:val="004A7D16"/>
    <w:rsid w:val="004B2E60"/>
    <w:rsid w:val="004C1769"/>
    <w:rsid w:val="004D41C6"/>
    <w:rsid w:val="00505C1D"/>
    <w:rsid w:val="00517115"/>
    <w:rsid w:val="005A6DEC"/>
    <w:rsid w:val="005C3AF4"/>
    <w:rsid w:val="00640AD1"/>
    <w:rsid w:val="00641D73"/>
    <w:rsid w:val="00644676"/>
    <w:rsid w:val="006751CF"/>
    <w:rsid w:val="006829A7"/>
    <w:rsid w:val="00683C7F"/>
    <w:rsid w:val="006E3A85"/>
    <w:rsid w:val="007025AF"/>
    <w:rsid w:val="00710B77"/>
    <w:rsid w:val="007128A5"/>
    <w:rsid w:val="00750571"/>
    <w:rsid w:val="007622C0"/>
    <w:rsid w:val="007A1BF3"/>
    <w:rsid w:val="007D1D18"/>
    <w:rsid w:val="007D30BF"/>
    <w:rsid w:val="007F45E1"/>
    <w:rsid w:val="00815F9F"/>
    <w:rsid w:val="00824CFC"/>
    <w:rsid w:val="00833F3A"/>
    <w:rsid w:val="008A5D95"/>
    <w:rsid w:val="008C635B"/>
    <w:rsid w:val="008D786B"/>
    <w:rsid w:val="009000A5"/>
    <w:rsid w:val="00904D02"/>
    <w:rsid w:val="00916E1B"/>
    <w:rsid w:val="0093153F"/>
    <w:rsid w:val="0093452F"/>
    <w:rsid w:val="00942994"/>
    <w:rsid w:val="009A3D36"/>
    <w:rsid w:val="009F4AD1"/>
    <w:rsid w:val="00A64797"/>
    <w:rsid w:val="00A71BFD"/>
    <w:rsid w:val="00A85BAB"/>
    <w:rsid w:val="00A8633F"/>
    <w:rsid w:val="00AB1994"/>
    <w:rsid w:val="00AD3172"/>
    <w:rsid w:val="00B62A38"/>
    <w:rsid w:val="00B66B89"/>
    <w:rsid w:val="00BD04F5"/>
    <w:rsid w:val="00C10C75"/>
    <w:rsid w:val="00C61CB9"/>
    <w:rsid w:val="00C90BA8"/>
    <w:rsid w:val="00D003AE"/>
    <w:rsid w:val="00D039FD"/>
    <w:rsid w:val="00D25737"/>
    <w:rsid w:val="00D52ED6"/>
    <w:rsid w:val="00D575D7"/>
    <w:rsid w:val="00D619CD"/>
    <w:rsid w:val="00D6738A"/>
    <w:rsid w:val="00D76877"/>
    <w:rsid w:val="00DA2DE4"/>
    <w:rsid w:val="00DA36EE"/>
    <w:rsid w:val="00DB48C2"/>
    <w:rsid w:val="00DB7FBA"/>
    <w:rsid w:val="00DE0867"/>
    <w:rsid w:val="00E00EB5"/>
    <w:rsid w:val="00E3099D"/>
    <w:rsid w:val="00E31419"/>
    <w:rsid w:val="00E620FB"/>
    <w:rsid w:val="00E809FE"/>
    <w:rsid w:val="00E9278F"/>
    <w:rsid w:val="00EB22C3"/>
    <w:rsid w:val="00ED5713"/>
    <w:rsid w:val="00EF0781"/>
    <w:rsid w:val="00EF39EE"/>
    <w:rsid w:val="00F12766"/>
    <w:rsid w:val="00F3642A"/>
    <w:rsid w:val="00F812F9"/>
    <w:rsid w:val="00F8503C"/>
    <w:rsid w:val="00F969A2"/>
    <w:rsid w:val="00FC06A8"/>
    <w:rsid w:val="00FC0819"/>
    <w:rsid w:val="00FC51CE"/>
    <w:rsid w:val="00FE01FE"/>
    <w:rsid w:val="00FE5C1B"/>
    <w:rsid w:val="00FF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03D2C"/>
  <w15:docId w15:val="{FFDA5D34-B40B-4371-BEB3-4844D88B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60"/>
  </w:style>
  <w:style w:type="paragraph" w:styleId="Heading2">
    <w:name w:val="heading 2"/>
    <w:basedOn w:val="Normal"/>
    <w:next w:val="Normal"/>
    <w:link w:val="Heading2Char"/>
    <w:uiPriority w:val="9"/>
    <w:unhideWhenUsed/>
    <w:qFormat/>
    <w:rsid w:val="004B2E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jc w:val="both"/>
    </w:pPr>
    <w:rPr>
      <w:rFonts w:ascii="Times New Roman" w:eastAsia="Times New Roman" w:hAnsi="Times New Roman" w:cs="Times New Roman"/>
      <w:szCs w:val="20"/>
    </w:rPr>
  </w:style>
  <w:style w:type="character" w:customStyle="1" w:styleId="longtext">
    <w:name w:val="long_text"/>
    <w:basedOn w:val="DefaultParagraphFon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jc w:val="both"/>
    </w:pPr>
    <w:rPr>
      <w:rFonts w:ascii="Times New Roman" w:eastAsia="Times New Roman" w:hAnsi="Times New Roman" w:cs="Times New Roman"/>
      <w:i/>
      <w:iCs/>
      <w:szCs w:val="20"/>
      <w:lang w:val="id-ID"/>
    </w:rPr>
  </w:style>
  <w:style w:type="character" w:customStyle="1" w:styleId="hps">
    <w:name w:val="hps"/>
    <w:basedOn w:val="DefaultParagraphFont"/>
    <w:rsid w:val="004B2E60"/>
    <w:rPr>
      <w:rFonts w:ascii="Times New Roman" w:hAnsi="Times New Roman" w:cs="Times New Roman"/>
    </w:rPr>
  </w:style>
  <w:style w:type="character" w:customStyle="1" w:styleId="atn">
    <w:name w:val="atn"/>
    <w:basedOn w:val="DefaultParagraphFont"/>
    <w:rsid w:val="004B2E60"/>
    <w:rPr>
      <w:rFonts w:ascii="Times New Roman" w:hAnsi="Times New Roman" w:cs="Times New Roman"/>
    </w:rPr>
  </w:style>
  <w:style w:type="paragraph" w:customStyle="1" w:styleId="senasubbab2">
    <w:name w:val="sena sub bab 2"/>
    <w:basedOn w:val="Heading2"/>
    <w:autoRedefine/>
    <w:rsid w:val="00497270"/>
    <w:pPr>
      <w:keepLines w:val="0"/>
      <w:numPr>
        <w:ilvl w:val="1"/>
      </w:numPr>
      <w:autoSpaceDE w:val="0"/>
      <w:autoSpaceDN w:val="0"/>
      <w:spacing w:before="0" w:line="240" w:lineRule="auto"/>
      <w:ind w:left="709" w:hanging="720"/>
    </w:pPr>
    <w:rPr>
      <w:rFonts w:ascii="Arial" w:eastAsia="Times New Roman" w:hAnsi="Arial" w:cs="Arial"/>
      <w:b w:val="0"/>
      <w:bCs w:val="0"/>
      <w:i/>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eastAsia="Times New Roman" w:hAnsi="Times New Roman" w:cs="Times New Roman"/>
      <w:b w:val="0"/>
      <w:bCs w:val="0"/>
      <w:i/>
      <w:iCs/>
      <w:color w:val="auto"/>
      <w:sz w:val="22"/>
      <w:szCs w:val="20"/>
      <w:lang w:val="id-ID"/>
    </w:rPr>
  </w:style>
  <w:style w:type="paragraph" w:customStyle="1" w:styleId="senatekscenter">
    <w:name w:val="sena teks center"/>
    <w:basedOn w:val="senaText"/>
    <w:rsid w:val="004B2E60"/>
    <w:pPr>
      <w:jc w:val="center"/>
    </w:pPr>
    <w:rPr>
      <w:lang w:val="id-ID"/>
    </w:rPr>
  </w:style>
  <w:style w:type="paragraph" w:customStyle="1" w:styleId="Reference">
    <w:name w:val="Reference"/>
    <w:basedOn w:val="Normal"/>
    <w:rsid w:val="004B2E60"/>
    <w:pPr>
      <w:tabs>
        <w:tab w:val="num" w:pos="1170"/>
      </w:tabs>
      <w:spacing w:afterLines="400" w:line="240" w:lineRule="auto"/>
      <w:ind w:left="1170" w:hanging="360"/>
      <w:jc w:val="both"/>
    </w:pPr>
    <w:rPr>
      <w:rFonts w:ascii="Times New Roman" w:eastAsia="MS Mincho" w:hAnsi="Times New Roman" w:cs="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lang w:val="id-ID"/>
    </w:rPr>
  </w:style>
  <w:style w:type="paragraph" w:customStyle="1" w:styleId="senapustakatipelain">
    <w:name w:val="sena pustaka tipe lain"/>
    <w:basedOn w:val="Reference"/>
    <w:rsid w:val="004B2E60"/>
    <w:pPr>
      <w:numPr>
        <w:numId w:val="4"/>
      </w:numPr>
      <w:tabs>
        <w:tab w:val="clear" w:pos="1170"/>
        <w:tab w:val="num" w:pos="364"/>
      </w:tabs>
      <w:spacing w:afterLines="0"/>
      <w:ind w:left="360"/>
    </w:pPr>
    <w:rPr>
      <w:sz w:val="20"/>
    </w:rPr>
  </w:style>
  <w:style w:type="character" w:customStyle="1" w:styleId="Heading2Char">
    <w:name w:val="Heading 2 Char"/>
    <w:basedOn w:val="DefaultParagraphFont"/>
    <w:link w:val="Heading2"/>
    <w:uiPriority w:val="9"/>
    <w:rsid w:val="004B2E6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0"/>
    <w:rPr>
      <w:rFonts w:ascii="Tahoma" w:hAnsi="Tahoma" w:cs="Tahoma"/>
      <w:sz w:val="16"/>
      <w:szCs w:val="16"/>
    </w:rPr>
  </w:style>
  <w:style w:type="paragraph" w:styleId="Header">
    <w:name w:val="header"/>
    <w:basedOn w:val="Normal"/>
    <w:link w:val="HeaderChar"/>
    <w:uiPriority w:val="99"/>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jc w:val="both"/>
    </w:pPr>
    <w:rPr>
      <w:sz w:val="20"/>
      <w:szCs w:val="20"/>
    </w:rPr>
  </w:style>
  <w:style w:type="character" w:customStyle="1" w:styleId="CommentTextChar">
    <w:name w:val="Comment Text Char"/>
    <w:basedOn w:val="DefaultParagraphFont"/>
    <w:link w:val="CommentText"/>
    <w:uiPriority w:val="99"/>
    <w:semiHidden/>
    <w:rsid w:val="001D54C6"/>
    <w:rPr>
      <w:sz w:val="20"/>
      <w:szCs w:val="20"/>
    </w:rPr>
  </w:style>
  <w:style w:type="character" w:styleId="Hyperlink">
    <w:name w:val="Hyperlink"/>
    <w:basedOn w:val="DefaultParagraphFont"/>
    <w:uiPriority w:val="99"/>
    <w:unhideWhenUsed/>
    <w:rsid w:val="00505C1D"/>
    <w:rPr>
      <w:color w:val="0000FF" w:themeColor="hyperlink"/>
      <w:u w:val="single"/>
    </w:rPr>
  </w:style>
  <w:style w:type="paragraph" w:styleId="Caption">
    <w:name w:val="caption"/>
    <w:basedOn w:val="Normal"/>
    <w:next w:val="Normal"/>
    <w:uiPriority w:val="35"/>
    <w:unhideWhenUsed/>
    <w:qFormat/>
    <w:rsid w:val="0093153F"/>
    <w:pPr>
      <w:spacing w:line="240" w:lineRule="auto"/>
    </w:pPr>
    <w:rPr>
      <w:b/>
      <w:bCs/>
      <w:color w:val="4F81BD" w:themeColor="accent1"/>
      <w:sz w:val="18"/>
      <w:szCs w:val="18"/>
    </w:rPr>
  </w:style>
  <w:style w:type="table" w:styleId="TableGrid">
    <w:name w:val="Table Grid"/>
    <w:basedOn w:val="TableNormal"/>
    <w:uiPriority w:val="59"/>
    <w:rsid w:val="00C9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4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melanmajid@g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3BC6C-F5FA-43F1-BFED-153B9927E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7</Pages>
  <Words>8855</Words>
  <Characters>50474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http://www.abangtopan.wordpress.com</Company>
  <LinksUpToDate>false</LinksUpToDate>
  <CharactersWithSpaces>59211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X-Black</dc:creator>
  <cp:lastModifiedBy>Gunawan Prayitno</cp:lastModifiedBy>
  <cp:revision>15</cp:revision>
  <cp:lastPrinted>2018-02-27T05:42:00Z</cp:lastPrinted>
  <dcterms:created xsi:type="dcterms:W3CDTF">2018-02-27T09:06:00Z</dcterms:created>
  <dcterms:modified xsi:type="dcterms:W3CDTF">2026-04-24T07:38:00Z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398ae20f-0bab-37a5-8817-29d19c7a0ce9</vt:lpwstr>
  </property>
</Properties>
</file>